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71543" w14:textId="77777777" w:rsidR="005669E1" w:rsidRDefault="007644E4">
      <w:pPr>
        <w:jc w:val="center"/>
        <w:rPr>
          <w:sz w:val="24"/>
          <w:szCs w:val="24"/>
        </w:rPr>
      </w:pPr>
      <w:r>
        <w:rPr>
          <w:noProof/>
        </w:rPr>
        <w:drawing>
          <wp:inline distT="0" distB="0" distL="0" distR="0" wp14:anchorId="3E4DEA77" wp14:editId="4E28A95A">
            <wp:extent cx="2371725" cy="952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a:blip r:embed="rId6"/>
                    <a:stretch>
                      <a:fillRect/>
                    </a:stretch>
                  </pic:blipFill>
                  <pic:spPr bwMode="auto">
                    <a:xfrm>
                      <a:off x="0" y="0"/>
                      <a:ext cx="2371725" cy="952500"/>
                    </a:xfrm>
                    <a:prstGeom prst="rect">
                      <a:avLst/>
                    </a:prstGeom>
                  </pic:spPr>
                </pic:pic>
              </a:graphicData>
            </a:graphic>
          </wp:inline>
        </w:drawing>
      </w:r>
    </w:p>
    <w:p w14:paraId="589DF17C" w14:textId="2DCB4168" w:rsidR="005669E1" w:rsidRPr="007644E4" w:rsidRDefault="007644E4" w:rsidP="007644E4">
      <w:pPr>
        <w:jc w:val="center"/>
      </w:pPr>
      <w:r>
        <w:rPr>
          <w:sz w:val="24"/>
          <w:szCs w:val="24"/>
        </w:rPr>
        <w:t xml:space="preserve">                       </w:t>
      </w:r>
    </w:p>
    <w:p w14:paraId="3E4610B7" w14:textId="77777777" w:rsidR="005669E1" w:rsidRDefault="005669E1">
      <w:pPr>
        <w:jc w:val="center"/>
        <w:rPr>
          <w:sz w:val="24"/>
          <w:szCs w:val="24"/>
        </w:rPr>
      </w:pPr>
    </w:p>
    <w:p w14:paraId="20FC2130" w14:textId="77777777" w:rsidR="005669E1" w:rsidRDefault="007644E4">
      <w:pPr>
        <w:jc w:val="center"/>
        <w:rPr>
          <w:rFonts w:ascii="Arial" w:hAnsi="Arial" w:cs="Arial"/>
          <w:b/>
          <w:sz w:val="24"/>
          <w:szCs w:val="24"/>
        </w:rPr>
      </w:pPr>
      <w:r>
        <w:rPr>
          <w:rFonts w:ascii="Arial" w:hAnsi="Arial" w:cs="Arial"/>
          <w:b/>
          <w:sz w:val="24"/>
          <w:szCs w:val="24"/>
        </w:rPr>
        <w:t>DETERMINAZIONE DIRIGENZIALE</w:t>
      </w:r>
      <w:r>
        <w:rPr>
          <w:rFonts w:ascii="Arial" w:hAnsi="Arial" w:cs="Arial"/>
          <w:b/>
          <w:sz w:val="24"/>
          <w:szCs w:val="24"/>
        </w:rPr>
        <w:tab/>
        <w:t xml:space="preserve">                     </w:t>
      </w:r>
    </w:p>
    <w:p w14:paraId="0391E6B6" w14:textId="77777777" w:rsidR="005669E1" w:rsidRDefault="005669E1">
      <w:pPr>
        <w:jc w:val="center"/>
        <w:rPr>
          <w:rFonts w:ascii="Arial" w:hAnsi="Arial" w:cs="Arial"/>
          <w:b/>
          <w:sz w:val="24"/>
          <w:szCs w:val="24"/>
        </w:rPr>
      </w:pPr>
    </w:p>
    <w:p w14:paraId="2C36DE91" w14:textId="77777777" w:rsidR="00EB1B0B" w:rsidRDefault="00EB1B0B">
      <w:pPr>
        <w:jc w:val="center"/>
        <w:rPr>
          <w:rFonts w:ascii="Arial" w:hAnsi="Arial" w:cs="Arial"/>
          <w:b/>
          <w:sz w:val="24"/>
          <w:szCs w:val="24"/>
        </w:rPr>
      </w:pPr>
    </w:p>
    <w:p w14:paraId="0859289B" w14:textId="77777777" w:rsidR="005669E1" w:rsidRDefault="007644E4">
      <w:pPr>
        <w:jc w:val="center"/>
        <w:rPr>
          <w:rFonts w:ascii="Arial" w:hAnsi="Arial" w:cs="Arial"/>
          <w:b/>
        </w:rPr>
      </w:pPr>
      <w:r>
        <w:rPr>
          <w:rFonts w:ascii="Arial" w:hAnsi="Arial" w:cs="Arial"/>
          <w:sz w:val="24"/>
          <w:szCs w:val="24"/>
        </w:rPr>
        <w:t>SETTORE 3: SERVIZI AL TERRITORIO</w:t>
      </w:r>
    </w:p>
    <w:p w14:paraId="5F778225" w14:textId="77777777" w:rsidR="005669E1" w:rsidRDefault="005669E1">
      <w:pPr>
        <w:rPr>
          <w:rFonts w:ascii="Arial" w:hAnsi="Arial" w:cs="Arial"/>
          <w:b/>
        </w:rPr>
      </w:pPr>
    </w:p>
    <w:p w14:paraId="06C8BC5B" w14:textId="77777777" w:rsidR="005669E1" w:rsidRDefault="005669E1">
      <w:pPr>
        <w:rPr>
          <w:rFonts w:ascii="Arial" w:hAnsi="Arial" w:cs="Arial"/>
          <w:b/>
        </w:rPr>
      </w:pPr>
    </w:p>
    <w:p w14:paraId="5DEEACA6" w14:textId="02ECCB34" w:rsidR="005669E1" w:rsidRPr="008A0E0C" w:rsidRDefault="00EB1B0B" w:rsidP="00466402">
      <w:pPr>
        <w:autoSpaceDE w:val="0"/>
        <w:autoSpaceDN w:val="0"/>
        <w:adjustRightInd w:val="0"/>
        <w:rPr>
          <w:rFonts w:ascii="ArialMT" w:hAnsi="ArialMT" w:cs="ArialMT"/>
          <w:color w:val="auto"/>
          <w:sz w:val="24"/>
          <w:szCs w:val="24"/>
        </w:rPr>
      </w:pPr>
      <w:r>
        <w:rPr>
          <w:rFonts w:ascii="Arial-BoldMT" w:hAnsi="Arial-BoldMT" w:cs="Arial-BoldMT"/>
          <w:b/>
          <w:bCs/>
          <w:color w:val="auto"/>
          <w:sz w:val="24"/>
          <w:szCs w:val="24"/>
        </w:rPr>
        <w:t xml:space="preserve">OGGETTO: </w:t>
      </w:r>
      <w:r>
        <w:rPr>
          <w:rFonts w:ascii="ArialMT" w:hAnsi="ArialMT" w:cs="ArialMT"/>
          <w:color w:val="auto"/>
          <w:sz w:val="24"/>
          <w:szCs w:val="24"/>
        </w:rPr>
        <w:t>SERVIZI DI TELEFONIA MOBILE E PRESTAZIONI CONNESSE -</w:t>
      </w:r>
      <w:r w:rsidR="00F81411">
        <w:rPr>
          <w:rFonts w:ascii="ArialMT" w:hAnsi="ArialMT" w:cs="ArialMT"/>
          <w:color w:val="auto"/>
          <w:sz w:val="24"/>
          <w:szCs w:val="24"/>
        </w:rPr>
        <w:t xml:space="preserve"> </w:t>
      </w:r>
      <w:r>
        <w:rPr>
          <w:rFonts w:ascii="ArialMT" w:hAnsi="ArialMT" w:cs="ArialMT"/>
          <w:color w:val="auto"/>
          <w:sz w:val="24"/>
          <w:szCs w:val="24"/>
        </w:rPr>
        <w:t>ALLA CONVENZIONE CONSIP SPA - TELEFONIA MOBILE 8</w:t>
      </w:r>
      <w:r w:rsidR="00761526">
        <w:rPr>
          <w:rFonts w:ascii="ArialMT" w:hAnsi="ArialMT" w:cs="ArialMT"/>
          <w:color w:val="auto"/>
          <w:sz w:val="24"/>
          <w:szCs w:val="24"/>
        </w:rPr>
        <w:t xml:space="preserve"> </w:t>
      </w:r>
      <w:r w:rsidR="00466402">
        <w:rPr>
          <w:rFonts w:ascii="ArialMT" w:hAnsi="ArialMT" w:cs="ArialMT"/>
          <w:color w:val="auto"/>
          <w:sz w:val="24"/>
          <w:szCs w:val="24"/>
        </w:rPr>
        <w:t xml:space="preserve">- </w:t>
      </w:r>
      <w:r w:rsidR="00761526">
        <w:rPr>
          <w:rFonts w:ascii="ArialMT" w:hAnsi="ArialMT" w:cs="ArialMT"/>
          <w:color w:val="auto"/>
          <w:sz w:val="24"/>
          <w:szCs w:val="24"/>
        </w:rPr>
        <w:t>PER MESI 18 CON POSSIBILE PROROGA DI 12 MESI</w:t>
      </w:r>
      <w:r>
        <w:rPr>
          <w:rFonts w:ascii="ArialMT" w:hAnsi="ArialMT" w:cs="ArialMT"/>
          <w:color w:val="auto"/>
          <w:sz w:val="24"/>
          <w:szCs w:val="24"/>
        </w:rPr>
        <w:t xml:space="preserve"> </w:t>
      </w:r>
      <w:r w:rsidR="00761526">
        <w:rPr>
          <w:rFonts w:ascii="ArialMT" w:hAnsi="ArialMT" w:cs="ArialMT"/>
          <w:color w:val="auto"/>
          <w:sz w:val="24"/>
          <w:szCs w:val="24"/>
        </w:rPr>
        <w:t>–</w:t>
      </w:r>
      <w:r w:rsidR="00F81411">
        <w:rPr>
          <w:rFonts w:ascii="ArialMT" w:hAnsi="ArialMT" w:cs="ArialMT"/>
          <w:color w:val="auto"/>
          <w:sz w:val="24"/>
          <w:szCs w:val="24"/>
        </w:rPr>
        <w:t xml:space="preserve"> ADESIONE -</w:t>
      </w:r>
      <w:r>
        <w:rPr>
          <w:rFonts w:ascii="ArialMT" w:hAnsi="ArialMT" w:cs="ArialMT"/>
          <w:color w:val="auto"/>
          <w:sz w:val="24"/>
          <w:szCs w:val="24"/>
        </w:rPr>
        <w:t xml:space="preserve"> CIG PRINCIPALE </w:t>
      </w:r>
      <w:r w:rsidR="00F81411" w:rsidRPr="00F81411">
        <w:rPr>
          <w:rFonts w:ascii="ArialMT" w:hAnsi="ArialMT" w:cs="ArialMT"/>
          <w:color w:val="auto"/>
          <w:sz w:val="24"/>
          <w:szCs w:val="24"/>
        </w:rPr>
        <w:t>782331756B</w:t>
      </w:r>
      <w:r>
        <w:rPr>
          <w:rFonts w:ascii="ArialMT" w:hAnsi="ArialMT" w:cs="ArialMT"/>
          <w:color w:val="auto"/>
          <w:sz w:val="24"/>
          <w:szCs w:val="24"/>
        </w:rPr>
        <w:t xml:space="preserve"> - CIG DERIVATO</w:t>
      </w:r>
      <w:r w:rsidR="008A0E0C">
        <w:rPr>
          <w:rStyle w:val="Enfasiforte"/>
          <w:rFonts w:ascii="Arial" w:hAnsi="Arial" w:cs="Arial"/>
          <w:b w:val="0"/>
          <w:bCs w:val="0"/>
          <w:sz w:val="24"/>
          <w:szCs w:val="24"/>
        </w:rPr>
        <w:t xml:space="preserve"> </w:t>
      </w:r>
      <w:r w:rsidR="008A0E0C" w:rsidRPr="008A0E0C">
        <w:rPr>
          <w:rFonts w:ascii="ArialMT" w:hAnsi="ArialMT" w:cs="ArialMT"/>
          <w:color w:val="auto"/>
          <w:sz w:val="24"/>
          <w:szCs w:val="24"/>
        </w:rPr>
        <w:t>ZAF33E1BE2</w:t>
      </w:r>
    </w:p>
    <w:p w14:paraId="5C8A26AE" w14:textId="77777777" w:rsidR="005669E1" w:rsidRDefault="005669E1" w:rsidP="00CC3E6C">
      <w:pPr>
        <w:rPr>
          <w:rFonts w:ascii="Arial" w:hAnsi="Arial" w:cs="Arial"/>
          <w:sz w:val="24"/>
          <w:szCs w:val="24"/>
        </w:rPr>
      </w:pPr>
    </w:p>
    <w:p w14:paraId="3AFABBA6" w14:textId="77777777" w:rsidR="005669E1" w:rsidRDefault="005669E1">
      <w:pPr>
        <w:rPr>
          <w:rFonts w:ascii="Arial" w:hAnsi="Arial" w:cs="Arial"/>
        </w:rPr>
      </w:pPr>
    </w:p>
    <w:p w14:paraId="414E8C7A" w14:textId="600BC3A8" w:rsidR="005669E1" w:rsidRDefault="007644E4" w:rsidP="00325640">
      <w:pPr>
        <w:jc w:val="center"/>
      </w:pPr>
      <w:r>
        <w:rPr>
          <w:rFonts w:ascii="Arial" w:hAnsi="Arial" w:cs="Arial"/>
          <w:b/>
          <w:sz w:val="24"/>
          <w:szCs w:val="24"/>
        </w:rPr>
        <w:t>IL DIRIGENTE RESPONSABILE</w:t>
      </w:r>
    </w:p>
    <w:p w14:paraId="3E5DDFF8" w14:textId="77777777" w:rsidR="00325640" w:rsidRPr="00325640" w:rsidRDefault="00325640" w:rsidP="00325640">
      <w:pPr>
        <w:jc w:val="center"/>
      </w:pPr>
    </w:p>
    <w:p w14:paraId="104488EE" w14:textId="77777777" w:rsidR="00325640" w:rsidRPr="00466402" w:rsidRDefault="00325640" w:rsidP="00325640">
      <w:pPr>
        <w:contextualSpacing/>
        <w:rPr>
          <w:rFonts w:ascii="Arial" w:hAnsi="Arial" w:cs="Arial"/>
          <w:sz w:val="24"/>
          <w:szCs w:val="24"/>
        </w:rPr>
      </w:pPr>
      <w:r w:rsidRPr="00466402">
        <w:rPr>
          <w:rFonts w:ascii="Arial" w:hAnsi="Arial" w:cs="Arial"/>
          <w:b/>
          <w:sz w:val="24"/>
          <w:szCs w:val="24"/>
        </w:rPr>
        <w:t>Visti:</w:t>
      </w:r>
    </w:p>
    <w:p w14:paraId="3045DCF1" w14:textId="77777777" w:rsidR="00325640" w:rsidRPr="00466402" w:rsidRDefault="00325640" w:rsidP="00325640">
      <w:pPr>
        <w:numPr>
          <w:ilvl w:val="0"/>
          <w:numId w:val="19"/>
        </w:numPr>
        <w:ind w:left="567"/>
        <w:contextualSpacing/>
        <w:rPr>
          <w:rFonts w:ascii="Arial" w:hAnsi="Arial" w:cs="Arial"/>
          <w:sz w:val="24"/>
          <w:szCs w:val="24"/>
        </w:rPr>
      </w:pPr>
      <w:r w:rsidRPr="00466402">
        <w:rPr>
          <w:rFonts w:ascii="Arial" w:hAnsi="Arial" w:cs="Arial"/>
          <w:sz w:val="24"/>
          <w:szCs w:val="24"/>
        </w:rPr>
        <w:t>gli artt.107, comma 3, lett. c) e 179 del D.Lgs. 18/06/2000, n. 267;</w:t>
      </w:r>
    </w:p>
    <w:p w14:paraId="0339D229" w14:textId="77777777" w:rsidR="00325640" w:rsidRPr="00466402" w:rsidRDefault="00325640" w:rsidP="00325640">
      <w:pPr>
        <w:numPr>
          <w:ilvl w:val="0"/>
          <w:numId w:val="19"/>
        </w:numPr>
        <w:ind w:left="567"/>
        <w:contextualSpacing/>
        <w:rPr>
          <w:rFonts w:ascii="Arial" w:hAnsi="Arial" w:cs="Arial"/>
          <w:sz w:val="24"/>
          <w:szCs w:val="24"/>
        </w:rPr>
      </w:pPr>
      <w:r w:rsidRPr="00466402">
        <w:rPr>
          <w:rFonts w:ascii="Arial" w:hAnsi="Arial" w:cs="Arial"/>
          <w:sz w:val="24"/>
          <w:szCs w:val="24"/>
        </w:rPr>
        <w:t>gli artt. 183, comma 1 e 191 del D.Lgs. 18/08/2000, n. 267</w:t>
      </w:r>
    </w:p>
    <w:p w14:paraId="5C4022BE" w14:textId="77777777" w:rsidR="00325640" w:rsidRPr="00466402" w:rsidRDefault="00325640" w:rsidP="00325640">
      <w:pPr>
        <w:numPr>
          <w:ilvl w:val="0"/>
          <w:numId w:val="19"/>
        </w:numPr>
        <w:ind w:left="567"/>
        <w:contextualSpacing/>
        <w:rPr>
          <w:rFonts w:ascii="Arial" w:hAnsi="Arial" w:cs="Arial"/>
          <w:sz w:val="24"/>
          <w:szCs w:val="24"/>
        </w:rPr>
      </w:pPr>
      <w:r w:rsidRPr="00466402">
        <w:rPr>
          <w:rFonts w:ascii="Arial" w:hAnsi="Arial" w:cs="Arial"/>
          <w:sz w:val="24"/>
          <w:szCs w:val="24"/>
        </w:rPr>
        <w:t>l’art. 192 del D.Lgs. 18/08/2000, n. 267;</w:t>
      </w:r>
    </w:p>
    <w:p w14:paraId="2381C78B" w14:textId="77777777" w:rsidR="00325640" w:rsidRPr="00466402" w:rsidRDefault="00325640" w:rsidP="00325640">
      <w:pPr>
        <w:numPr>
          <w:ilvl w:val="0"/>
          <w:numId w:val="19"/>
        </w:numPr>
        <w:ind w:left="567"/>
        <w:contextualSpacing/>
        <w:rPr>
          <w:rFonts w:ascii="Arial" w:hAnsi="Arial" w:cs="Arial"/>
          <w:sz w:val="24"/>
          <w:szCs w:val="24"/>
        </w:rPr>
      </w:pPr>
      <w:r w:rsidRPr="00466402">
        <w:rPr>
          <w:rFonts w:ascii="Arial" w:hAnsi="Arial" w:cs="Arial"/>
          <w:sz w:val="24"/>
          <w:szCs w:val="24"/>
        </w:rPr>
        <w:t>l’art. 26 della Legge 23/12/1999, n. 488;</w:t>
      </w:r>
    </w:p>
    <w:p w14:paraId="44D0D4EC" w14:textId="77777777" w:rsidR="00325640" w:rsidRPr="00466402" w:rsidRDefault="00325640" w:rsidP="00325640">
      <w:pPr>
        <w:numPr>
          <w:ilvl w:val="0"/>
          <w:numId w:val="19"/>
        </w:numPr>
        <w:ind w:left="567"/>
        <w:contextualSpacing/>
        <w:rPr>
          <w:rFonts w:ascii="Arial" w:hAnsi="Arial" w:cs="Arial"/>
          <w:sz w:val="24"/>
          <w:szCs w:val="24"/>
        </w:rPr>
      </w:pPr>
      <w:r w:rsidRPr="00466402">
        <w:rPr>
          <w:rFonts w:ascii="Arial" w:hAnsi="Arial" w:cs="Arial"/>
          <w:sz w:val="24"/>
          <w:szCs w:val="24"/>
        </w:rPr>
        <w:t>l’art. 58 della Legge 23/12/2000, n. 388;</w:t>
      </w:r>
    </w:p>
    <w:p w14:paraId="1A8528C5" w14:textId="77777777" w:rsidR="00325640" w:rsidRPr="00466402" w:rsidRDefault="00325640" w:rsidP="00325640">
      <w:pPr>
        <w:numPr>
          <w:ilvl w:val="0"/>
          <w:numId w:val="19"/>
        </w:numPr>
        <w:ind w:left="567"/>
        <w:contextualSpacing/>
        <w:rPr>
          <w:rFonts w:ascii="Arial" w:hAnsi="Arial" w:cs="Arial"/>
          <w:sz w:val="24"/>
          <w:szCs w:val="24"/>
        </w:rPr>
      </w:pPr>
      <w:r w:rsidRPr="00466402">
        <w:rPr>
          <w:rFonts w:ascii="Arial" w:hAnsi="Arial" w:cs="Arial"/>
          <w:sz w:val="24"/>
          <w:szCs w:val="24"/>
        </w:rPr>
        <w:t>l’art. 1, commi 449 e 450, della Legge 27/12/2006, n. 296;</w:t>
      </w:r>
    </w:p>
    <w:p w14:paraId="0179C88A" w14:textId="77777777" w:rsidR="00325640" w:rsidRPr="00466402" w:rsidRDefault="00325640" w:rsidP="00325640">
      <w:pPr>
        <w:numPr>
          <w:ilvl w:val="0"/>
          <w:numId w:val="19"/>
        </w:numPr>
        <w:ind w:left="567"/>
        <w:contextualSpacing/>
        <w:rPr>
          <w:rFonts w:ascii="Arial" w:hAnsi="Arial" w:cs="Arial"/>
          <w:sz w:val="24"/>
          <w:szCs w:val="24"/>
        </w:rPr>
      </w:pPr>
      <w:r w:rsidRPr="00466402">
        <w:rPr>
          <w:rFonts w:ascii="Arial" w:hAnsi="Arial" w:cs="Arial"/>
          <w:sz w:val="24"/>
          <w:szCs w:val="24"/>
        </w:rPr>
        <w:t>l’art.  2, comma 574, della  Legge  24/12/2007,  n.  244;</w:t>
      </w:r>
    </w:p>
    <w:p w14:paraId="380F07BC" w14:textId="77777777" w:rsidR="00325640" w:rsidRPr="00466402" w:rsidRDefault="00325640" w:rsidP="00325640">
      <w:pPr>
        <w:numPr>
          <w:ilvl w:val="0"/>
          <w:numId w:val="19"/>
        </w:numPr>
        <w:ind w:left="567"/>
        <w:contextualSpacing/>
        <w:rPr>
          <w:rFonts w:ascii="Arial" w:hAnsi="Arial" w:cs="Arial"/>
          <w:sz w:val="24"/>
          <w:szCs w:val="24"/>
        </w:rPr>
      </w:pPr>
      <w:r w:rsidRPr="00466402">
        <w:rPr>
          <w:rFonts w:ascii="Arial" w:hAnsi="Arial" w:cs="Arial"/>
          <w:sz w:val="24"/>
          <w:szCs w:val="24"/>
        </w:rPr>
        <w:t>l’art. 1, commi 7 e 8, del D.L. 06/07/2012, n. 95 convertito nella Legge 07/08/2012, n.135;</w:t>
      </w:r>
    </w:p>
    <w:p w14:paraId="33A89A94" w14:textId="77777777" w:rsidR="00325640" w:rsidRPr="00466402" w:rsidRDefault="00325640" w:rsidP="00325640">
      <w:pPr>
        <w:numPr>
          <w:ilvl w:val="0"/>
          <w:numId w:val="19"/>
        </w:numPr>
        <w:ind w:left="567"/>
        <w:contextualSpacing/>
        <w:rPr>
          <w:rFonts w:ascii="Arial" w:hAnsi="Arial" w:cs="Arial"/>
          <w:sz w:val="24"/>
          <w:szCs w:val="24"/>
        </w:rPr>
      </w:pPr>
      <w:r w:rsidRPr="00466402">
        <w:rPr>
          <w:rFonts w:ascii="Arial" w:hAnsi="Arial" w:cs="Arial"/>
          <w:sz w:val="24"/>
          <w:szCs w:val="24"/>
        </w:rPr>
        <w:t>l’art. 1, comma 158, della  Legge  24/12/2012,  n.  228;</w:t>
      </w:r>
    </w:p>
    <w:p w14:paraId="663EF88E" w14:textId="77777777" w:rsidR="00325640" w:rsidRPr="00466402" w:rsidRDefault="00325640" w:rsidP="00325640">
      <w:pPr>
        <w:numPr>
          <w:ilvl w:val="0"/>
          <w:numId w:val="19"/>
        </w:numPr>
        <w:ind w:left="567"/>
        <w:contextualSpacing/>
        <w:rPr>
          <w:rFonts w:ascii="Arial" w:hAnsi="Arial" w:cs="Arial"/>
          <w:sz w:val="24"/>
          <w:szCs w:val="24"/>
        </w:rPr>
      </w:pPr>
      <w:r w:rsidRPr="00466402">
        <w:rPr>
          <w:rFonts w:ascii="Arial" w:hAnsi="Arial" w:cs="Arial"/>
          <w:sz w:val="24"/>
          <w:szCs w:val="24"/>
        </w:rPr>
        <w:t>l’art. 1, comma 494 della Legge 28.12.2015, n. 208;</w:t>
      </w:r>
    </w:p>
    <w:p w14:paraId="18D242CB" w14:textId="77777777" w:rsidR="00325640" w:rsidRPr="00466402" w:rsidRDefault="00325640" w:rsidP="00325640">
      <w:pPr>
        <w:numPr>
          <w:ilvl w:val="0"/>
          <w:numId w:val="19"/>
        </w:numPr>
        <w:ind w:left="567"/>
        <w:contextualSpacing/>
        <w:rPr>
          <w:rFonts w:ascii="Arial" w:hAnsi="Arial" w:cs="Arial"/>
          <w:sz w:val="24"/>
          <w:szCs w:val="24"/>
        </w:rPr>
      </w:pPr>
      <w:r w:rsidRPr="00466402">
        <w:rPr>
          <w:rFonts w:ascii="Arial" w:hAnsi="Arial" w:cs="Arial"/>
          <w:sz w:val="24"/>
          <w:szCs w:val="24"/>
        </w:rPr>
        <w:t>l’ art.1 del DPR 24.12.2015;</w:t>
      </w:r>
    </w:p>
    <w:p w14:paraId="55592C1A" w14:textId="77777777" w:rsidR="00325640" w:rsidRPr="00466402" w:rsidRDefault="00325640" w:rsidP="00325640">
      <w:pPr>
        <w:numPr>
          <w:ilvl w:val="0"/>
          <w:numId w:val="19"/>
        </w:numPr>
        <w:ind w:left="567"/>
        <w:contextualSpacing/>
        <w:rPr>
          <w:rFonts w:ascii="Arial" w:hAnsi="Arial" w:cs="Arial"/>
          <w:sz w:val="24"/>
          <w:szCs w:val="24"/>
        </w:rPr>
      </w:pPr>
      <w:r w:rsidRPr="00466402">
        <w:rPr>
          <w:rFonts w:ascii="Arial" w:hAnsi="Arial" w:cs="Arial"/>
          <w:sz w:val="24"/>
          <w:szCs w:val="24"/>
        </w:rPr>
        <w:t xml:space="preserve">l’art. 3, comma 5 della Legge 13/08/2010, n. 136; </w:t>
      </w:r>
    </w:p>
    <w:p w14:paraId="05064D63" w14:textId="77777777" w:rsidR="00325640" w:rsidRPr="00466402" w:rsidRDefault="00325640" w:rsidP="00325640">
      <w:pPr>
        <w:numPr>
          <w:ilvl w:val="0"/>
          <w:numId w:val="19"/>
        </w:numPr>
        <w:ind w:left="567"/>
        <w:contextualSpacing/>
        <w:rPr>
          <w:rFonts w:ascii="Arial" w:hAnsi="Arial" w:cs="Arial"/>
          <w:sz w:val="24"/>
          <w:szCs w:val="24"/>
        </w:rPr>
      </w:pPr>
      <w:r w:rsidRPr="00466402">
        <w:rPr>
          <w:rFonts w:ascii="Arial" w:hAnsi="Arial" w:cs="Arial"/>
          <w:sz w:val="24"/>
          <w:szCs w:val="24"/>
        </w:rPr>
        <w:t xml:space="preserve">l’art. 1, comma 9, </w:t>
      </w:r>
      <w:proofErr w:type="spellStart"/>
      <w:r w:rsidRPr="00466402">
        <w:rPr>
          <w:rFonts w:ascii="Arial" w:hAnsi="Arial" w:cs="Arial"/>
          <w:sz w:val="24"/>
          <w:szCs w:val="24"/>
        </w:rPr>
        <w:t>lett</w:t>
      </w:r>
      <w:proofErr w:type="spellEnd"/>
      <w:r w:rsidRPr="00466402">
        <w:rPr>
          <w:rFonts w:ascii="Arial" w:hAnsi="Arial" w:cs="Arial"/>
          <w:sz w:val="24"/>
          <w:szCs w:val="24"/>
        </w:rPr>
        <w:t xml:space="preserve"> e) della Legge 06/11/2012, n.190 e art. 10 comma 2, lett. a) del P.T.P.C.; </w:t>
      </w:r>
    </w:p>
    <w:p w14:paraId="4D63B146" w14:textId="77777777" w:rsidR="00325640" w:rsidRPr="00466402" w:rsidRDefault="00325640" w:rsidP="00325640">
      <w:pPr>
        <w:numPr>
          <w:ilvl w:val="0"/>
          <w:numId w:val="19"/>
        </w:numPr>
        <w:ind w:left="567"/>
        <w:contextualSpacing/>
        <w:rPr>
          <w:rFonts w:ascii="Arial" w:hAnsi="Arial" w:cs="Arial"/>
          <w:sz w:val="24"/>
          <w:szCs w:val="24"/>
        </w:rPr>
      </w:pPr>
      <w:r w:rsidRPr="00466402">
        <w:rPr>
          <w:rFonts w:ascii="Arial" w:hAnsi="Arial" w:cs="Arial"/>
          <w:sz w:val="24"/>
          <w:szCs w:val="24"/>
        </w:rPr>
        <w:t xml:space="preserve">l’art. 38 dello Statuto del Comune di Gallarate; </w:t>
      </w:r>
    </w:p>
    <w:p w14:paraId="79C3B478" w14:textId="544BD7C3" w:rsidR="00325640" w:rsidRPr="00466402" w:rsidRDefault="00325640" w:rsidP="00325640">
      <w:pPr>
        <w:numPr>
          <w:ilvl w:val="0"/>
          <w:numId w:val="19"/>
        </w:numPr>
        <w:ind w:left="567"/>
        <w:contextualSpacing/>
        <w:rPr>
          <w:rFonts w:ascii="Arial" w:hAnsi="Arial" w:cs="Arial"/>
          <w:sz w:val="24"/>
          <w:szCs w:val="24"/>
        </w:rPr>
      </w:pPr>
      <w:r w:rsidRPr="00466402">
        <w:rPr>
          <w:rFonts w:ascii="Arial" w:hAnsi="Arial" w:cs="Arial"/>
          <w:sz w:val="24"/>
          <w:szCs w:val="24"/>
        </w:rPr>
        <w:t>l’articolo 8 del Regolamento per la disciplina degli Uffici e dei servizi, approvato con deliberazione di Giunta Comunale 20/12/2016, n. 169;</w:t>
      </w:r>
    </w:p>
    <w:p w14:paraId="64F821F9" w14:textId="77777777" w:rsidR="005669E1" w:rsidRPr="00466402" w:rsidRDefault="005669E1">
      <w:pPr>
        <w:tabs>
          <w:tab w:val="left" w:pos="567"/>
          <w:tab w:val="left" w:pos="720"/>
        </w:tabs>
        <w:ind w:left="284"/>
        <w:rPr>
          <w:rFonts w:ascii="Arial" w:hAnsi="Arial" w:cs="Arial"/>
          <w:b/>
          <w:sz w:val="24"/>
          <w:szCs w:val="24"/>
        </w:rPr>
      </w:pPr>
    </w:p>
    <w:p w14:paraId="1E3C3BAE" w14:textId="75256882" w:rsidR="005669E1" w:rsidRPr="00466402" w:rsidRDefault="007644E4">
      <w:pPr>
        <w:rPr>
          <w:rFonts w:ascii="Arial" w:hAnsi="Arial" w:cs="Arial"/>
          <w:b/>
          <w:sz w:val="24"/>
          <w:szCs w:val="24"/>
        </w:rPr>
      </w:pPr>
      <w:r w:rsidRPr="00466402">
        <w:rPr>
          <w:rFonts w:ascii="Arial" w:hAnsi="Arial" w:cs="Arial"/>
          <w:b/>
          <w:sz w:val="24"/>
          <w:szCs w:val="24"/>
        </w:rPr>
        <w:t>Richiamat</w:t>
      </w:r>
      <w:r w:rsidR="00466402" w:rsidRPr="00466402">
        <w:rPr>
          <w:rFonts w:ascii="Arial" w:hAnsi="Arial" w:cs="Arial"/>
          <w:b/>
          <w:sz w:val="24"/>
          <w:szCs w:val="24"/>
        </w:rPr>
        <w:t>i</w:t>
      </w:r>
      <w:r w:rsidRPr="00466402">
        <w:rPr>
          <w:rFonts w:ascii="Arial" w:hAnsi="Arial" w:cs="Arial"/>
          <w:b/>
          <w:sz w:val="24"/>
          <w:szCs w:val="24"/>
        </w:rPr>
        <w:t xml:space="preserve">:  </w:t>
      </w:r>
    </w:p>
    <w:p w14:paraId="6C023A80" w14:textId="77777777" w:rsidR="00820BEB" w:rsidRPr="00E53A20" w:rsidRDefault="00820BEB" w:rsidP="00E53A20">
      <w:pPr>
        <w:numPr>
          <w:ilvl w:val="0"/>
          <w:numId w:val="19"/>
        </w:numPr>
        <w:ind w:left="567"/>
        <w:contextualSpacing/>
        <w:rPr>
          <w:rFonts w:ascii="Arial" w:hAnsi="Arial" w:cs="Arial"/>
          <w:sz w:val="24"/>
          <w:szCs w:val="24"/>
        </w:rPr>
      </w:pPr>
      <w:r w:rsidRPr="00E53A20">
        <w:rPr>
          <w:rFonts w:ascii="Arial" w:hAnsi="Arial" w:cs="Arial"/>
          <w:sz w:val="24"/>
          <w:szCs w:val="24"/>
        </w:rPr>
        <w:t>la deliberazione del Consiglio Comunale 21/12/2020, n. 40, efficace ai sensi di legge, con la quale è stato approvato il Documento Unico di Programmazione (D.U.P.) e il Bilancio di Previsione degli esercizi 2021, 2022, 2023;</w:t>
      </w:r>
    </w:p>
    <w:p w14:paraId="451651E6" w14:textId="372E1D7D" w:rsidR="00820BEB" w:rsidRPr="00E53A20" w:rsidRDefault="00820BEB" w:rsidP="00E53A20">
      <w:pPr>
        <w:numPr>
          <w:ilvl w:val="0"/>
          <w:numId w:val="19"/>
        </w:numPr>
        <w:ind w:left="567"/>
        <w:contextualSpacing/>
        <w:rPr>
          <w:rFonts w:ascii="Arial" w:hAnsi="Arial" w:cs="Arial"/>
          <w:sz w:val="24"/>
          <w:szCs w:val="24"/>
        </w:rPr>
      </w:pPr>
      <w:r w:rsidRPr="00E53A20">
        <w:rPr>
          <w:rFonts w:ascii="Arial" w:hAnsi="Arial" w:cs="Arial"/>
          <w:sz w:val="24"/>
          <w:szCs w:val="24"/>
        </w:rPr>
        <w:t>la deliberazione della Giunta Comunale 27/01/2021, n. 9, efficace ai sensi di legge,</w:t>
      </w:r>
      <w:r w:rsidR="00CC2EAD">
        <w:rPr>
          <w:rFonts w:ascii="Arial" w:hAnsi="Arial" w:cs="Arial"/>
          <w:sz w:val="24"/>
          <w:szCs w:val="24"/>
        </w:rPr>
        <w:t xml:space="preserve"> </w:t>
      </w:r>
      <w:r w:rsidRPr="00E53A20">
        <w:rPr>
          <w:rFonts w:ascii="Arial" w:hAnsi="Arial" w:cs="Arial"/>
          <w:sz w:val="24"/>
          <w:szCs w:val="24"/>
        </w:rPr>
        <w:t xml:space="preserve">con la quale è stato approvato il Piano Esecutivo di Gestione 2021, 2022, 2023; </w:t>
      </w:r>
    </w:p>
    <w:p w14:paraId="656F8259" w14:textId="5ACA9398" w:rsidR="00761526" w:rsidRPr="00E53A20" w:rsidRDefault="00761526" w:rsidP="00E53A20">
      <w:pPr>
        <w:numPr>
          <w:ilvl w:val="0"/>
          <w:numId w:val="19"/>
        </w:numPr>
        <w:ind w:left="567"/>
        <w:contextualSpacing/>
        <w:rPr>
          <w:rFonts w:ascii="Arial" w:hAnsi="Arial" w:cs="Arial"/>
          <w:sz w:val="24"/>
          <w:szCs w:val="24"/>
        </w:rPr>
      </w:pPr>
      <w:r w:rsidRPr="00E53A20">
        <w:rPr>
          <w:rFonts w:ascii="Arial" w:hAnsi="Arial" w:cs="Arial"/>
          <w:sz w:val="24"/>
          <w:szCs w:val="24"/>
        </w:rPr>
        <w:t>la determinazione dirigenziale del 17/07/2019, n.489, efficace ai sensi di legge, con la quale il Comune di Gallarate ha aderito alla convenzione stipulata da Consip S.p.a. denominata</w:t>
      </w:r>
      <w:r w:rsidR="00325640" w:rsidRPr="00E53A20">
        <w:rPr>
          <w:rFonts w:ascii="Arial" w:hAnsi="Arial" w:cs="Arial"/>
          <w:sz w:val="24"/>
          <w:szCs w:val="24"/>
        </w:rPr>
        <w:t xml:space="preserve"> </w:t>
      </w:r>
      <w:r w:rsidRPr="00E53A20">
        <w:rPr>
          <w:rFonts w:ascii="Arial" w:hAnsi="Arial" w:cs="Arial"/>
          <w:sz w:val="24"/>
          <w:szCs w:val="24"/>
        </w:rPr>
        <w:t>“Telefonia Mobile 7”, affidata al fornitore</w:t>
      </w:r>
      <w:r w:rsidR="00325640" w:rsidRPr="00E53A20">
        <w:rPr>
          <w:rFonts w:ascii="Arial" w:hAnsi="Arial" w:cs="Arial"/>
          <w:sz w:val="24"/>
          <w:szCs w:val="24"/>
        </w:rPr>
        <w:t xml:space="preserve"> società</w:t>
      </w:r>
      <w:r w:rsidRPr="00E53A20">
        <w:rPr>
          <w:rFonts w:ascii="Arial" w:hAnsi="Arial" w:cs="Arial"/>
          <w:sz w:val="24"/>
          <w:szCs w:val="24"/>
        </w:rPr>
        <w:t xml:space="preserve"> Telecom Italia S.p.a., per la durata di 24 mesi,</w:t>
      </w:r>
    </w:p>
    <w:p w14:paraId="403E664D" w14:textId="1A2276A3" w:rsidR="00344094" w:rsidRPr="00CC2EAD" w:rsidRDefault="00761526" w:rsidP="00CC2EAD">
      <w:pPr>
        <w:pStyle w:val="Paragrafoelenco"/>
        <w:numPr>
          <w:ilvl w:val="0"/>
          <w:numId w:val="1"/>
        </w:numPr>
        <w:autoSpaceDE w:val="0"/>
        <w:autoSpaceDN w:val="0"/>
        <w:adjustRightInd w:val="0"/>
        <w:ind w:left="567" w:hanging="283"/>
        <w:jc w:val="both"/>
        <w:rPr>
          <w:rFonts w:ascii="ArialMT" w:hAnsi="ArialMT" w:cs="ArialMT"/>
          <w:color w:val="auto"/>
        </w:rPr>
      </w:pPr>
      <w:r w:rsidRPr="00761526">
        <w:rPr>
          <w:rFonts w:ascii="ArialMT" w:hAnsi="ArialMT" w:cs="ArialMT"/>
          <w:color w:val="auto"/>
        </w:rPr>
        <w:lastRenderedPageBreak/>
        <w:t xml:space="preserve">la nuova convenzione per la telefonia mobile denominata </w:t>
      </w:r>
      <w:r w:rsidRPr="00EA6D51">
        <w:rPr>
          <w:rFonts w:ascii="ArialMT" w:hAnsi="ArialMT" w:cs="ArialMT"/>
          <w:color w:val="auto"/>
        </w:rPr>
        <w:t xml:space="preserve">“Telefonia Mobile </w:t>
      </w:r>
      <w:r w:rsidR="00EA6D51" w:rsidRPr="00EA6D51">
        <w:rPr>
          <w:rFonts w:ascii="ArialMT" w:hAnsi="ArialMT" w:cs="ArialMT"/>
          <w:color w:val="auto"/>
        </w:rPr>
        <w:t>8</w:t>
      </w:r>
      <w:r w:rsidRPr="00EA6D51">
        <w:rPr>
          <w:rFonts w:ascii="ArialMT" w:hAnsi="ArialMT" w:cs="ArialMT"/>
          <w:color w:val="auto"/>
        </w:rPr>
        <w:t xml:space="preserve">” </w:t>
      </w:r>
      <w:r w:rsidRPr="00761526">
        <w:rPr>
          <w:rFonts w:ascii="ArialMT" w:hAnsi="ArialMT" w:cs="ArialMT"/>
          <w:color w:val="auto"/>
        </w:rPr>
        <w:t>resa</w:t>
      </w:r>
      <w:r w:rsidR="00CC2EAD">
        <w:rPr>
          <w:rFonts w:ascii="ArialMT" w:hAnsi="ArialMT" w:cs="ArialMT"/>
          <w:color w:val="auto"/>
        </w:rPr>
        <w:t xml:space="preserve"> </w:t>
      </w:r>
      <w:r w:rsidRPr="00CC2EAD">
        <w:rPr>
          <w:rFonts w:ascii="ArialMT" w:hAnsi="ArialMT" w:cs="ArialMT"/>
          <w:color w:val="auto"/>
        </w:rPr>
        <w:t>disponibile da Consip spa e affidata a Telecom Italia S.p.A. con sede Legale a Milano in via</w:t>
      </w:r>
      <w:r w:rsidR="00EA6D51" w:rsidRPr="00CC2EAD">
        <w:rPr>
          <w:rFonts w:ascii="ArialMT" w:hAnsi="ArialMT" w:cs="ArialMT"/>
          <w:color w:val="auto"/>
        </w:rPr>
        <w:t xml:space="preserve"> </w:t>
      </w:r>
      <w:r w:rsidRPr="00CC2EAD">
        <w:rPr>
          <w:rFonts w:ascii="ArialMT" w:hAnsi="ArialMT" w:cs="ArialMT"/>
          <w:color w:val="auto"/>
        </w:rPr>
        <w:t>Gaetano Negri, 1, con una durata di 18 (diciotto) mesi e con scadenza il 16/</w:t>
      </w:r>
      <w:r w:rsidR="00EA6D51" w:rsidRPr="00CC2EAD">
        <w:rPr>
          <w:rFonts w:ascii="ArialMT" w:hAnsi="ArialMT" w:cs="ArialMT"/>
          <w:color w:val="auto"/>
        </w:rPr>
        <w:t>11</w:t>
      </w:r>
      <w:r w:rsidRPr="00CC2EAD">
        <w:rPr>
          <w:rFonts w:ascii="ArialMT" w:hAnsi="ArialMT" w:cs="ArialMT"/>
          <w:color w:val="auto"/>
        </w:rPr>
        <w:t>/202</w:t>
      </w:r>
      <w:r w:rsidR="00EA6D51" w:rsidRPr="00CC2EAD">
        <w:rPr>
          <w:rFonts w:ascii="ArialMT" w:hAnsi="ArialMT" w:cs="ArialMT"/>
          <w:color w:val="auto"/>
        </w:rPr>
        <w:t>2</w:t>
      </w:r>
      <w:r w:rsidRPr="00CC2EAD">
        <w:rPr>
          <w:rFonts w:ascii="ArialMT" w:hAnsi="ArialMT" w:cs="ArialMT"/>
          <w:color w:val="auto"/>
        </w:rPr>
        <w:t>,</w:t>
      </w:r>
      <w:r w:rsidR="00CC2EAD" w:rsidRPr="00CC2EAD">
        <w:rPr>
          <w:rFonts w:ascii="ArialMT" w:hAnsi="ArialMT" w:cs="ArialMT"/>
          <w:color w:val="auto"/>
        </w:rPr>
        <w:t xml:space="preserve"> </w:t>
      </w:r>
      <w:r w:rsidRPr="00CC2EAD">
        <w:rPr>
          <w:rFonts w:ascii="ArialMT" w:hAnsi="ArialMT" w:cs="ArialMT"/>
          <w:color w:val="auto"/>
        </w:rPr>
        <w:t>prorogabile fino ad ulteriori 12 mesi;</w:t>
      </w:r>
    </w:p>
    <w:p w14:paraId="3DA4CC1D" w14:textId="77777777" w:rsidR="005669E1" w:rsidRPr="00CC2EAD" w:rsidRDefault="007644E4" w:rsidP="00CC2EAD">
      <w:pPr>
        <w:pStyle w:val="Paragrafoelenco"/>
        <w:numPr>
          <w:ilvl w:val="0"/>
          <w:numId w:val="1"/>
        </w:numPr>
        <w:autoSpaceDE w:val="0"/>
        <w:autoSpaceDN w:val="0"/>
        <w:adjustRightInd w:val="0"/>
        <w:ind w:left="567" w:hanging="283"/>
        <w:jc w:val="both"/>
        <w:rPr>
          <w:rFonts w:ascii="ArialMT" w:hAnsi="ArialMT" w:cs="ArialMT"/>
          <w:color w:val="auto"/>
        </w:rPr>
      </w:pPr>
      <w:r w:rsidRPr="00CC2EAD">
        <w:rPr>
          <w:rFonts w:ascii="ArialMT" w:hAnsi="ArialMT" w:cs="ArialMT"/>
          <w:color w:val="auto"/>
        </w:rPr>
        <w:t>la proposta di determinazione dirigenziale in data **** recante il numero ****, predisposta dal Responsabile del Procedimento cui essa afferisce e dallo stesso inserita nel flusso documentale dell’Ente, la qual cosa ne sancisce la provenienza, la titolarità, la sottoscrizione e la regolarità tecnica nei termini indicati dall’art. 147-bis, comma 1 del d.lgs. 18/08/2000, n. 267, introdotto dal D.L. 10/10/2012, n. 174, convertito nella legge 07/12/2012, n. 213, i cui contenuti si intendono a tutti gli effetti trasfusi nel presente provvedimento;</w:t>
      </w:r>
    </w:p>
    <w:p w14:paraId="76373CEA" w14:textId="77777777" w:rsidR="005669E1" w:rsidRDefault="005669E1">
      <w:pPr>
        <w:tabs>
          <w:tab w:val="left" w:pos="567"/>
          <w:tab w:val="left" w:pos="720"/>
        </w:tabs>
        <w:ind w:left="567"/>
        <w:rPr>
          <w:rFonts w:ascii="Arial" w:hAnsi="Arial"/>
          <w:sz w:val="22"/>
          <w:szCs w:val="24"/>
        </w:rPr>
      </w:pPr>
    </w:p>
    <w:p w14:paraId="7687DC50" w14:textId="551BEE5C" w:rsidR="00EA6D51" w:rsidRPr="00466402" w:rsidRDefault="007644E4">
      <w:pPr>
        <w:tabs>
          <w:tab w:val="left" w:pos="567"/>
          <w:tab w:val="left" w:pos="720"/>
        </w:tabs>
        <w:spacing w:before="120"/>
        <w:rPr>
          <w:rFonts w:ascii="Arial" w:hAnsi="Arial"/>
          <w:b/>
          <w:sz w:val="24"/>
          <w:szCs w:val="24"/>
        </w:rPr>
      </w:pPr>
      <w:r w:rsidRPr="00466402">
        <w:rPr>
          <w:rFonts w:ascii="Arial" w:hAnsi="Arial"/>
          <w:b/>
          <w:sz w:val="24"/>
          <w:szCs w:val="24"/>
        </w:rPr>
        <w:t>Premesso che:</w:t>
      </w:r>
    </w:p>
    <w:p w14:paraId="4B02343A" w14:textId="347799DD" w:rsidR="00EA6D51" w:rsidRPr="00CC2EAD" w:rsidRDefault="00EA6D51" w:rsidP="00CC2EAD">
      <w:pPr>
        <w:autoSpaceDE w:val="0"/>
        <w:autoSpaceDN w:val="0"/>
        <w:adjustRightInd w:val="0"/>
        <w:ind w:left="567" w:hanging="283"/>
        <w:rPr>
          <w:rFonts w:ascii="ArialMT" w:hAnsi="ArialMT" w:cs="ArialMT"/>
          <w:color w:val="auto"/>
          <w:sz w:val="24"/>
          <w:szCs w:val="24"/>
        </w:rPr>
      </w:pPr>
      <w:r w:rsidRPr="00EA6D51">
        <w:rPr>
          <w:rFonts w:ascii="Arial" w:hAnsi="Arial"/>
          <w:sz w:val="22"/>
        </w:rPr>
        <w:t xml:space="preserve">•  </w:t>
      </w:r>
      <w:r w:rsidRPr="00CC2EAD">
        <w:rPr>
          <w:rFonts w:ascii="ArialMT" w:hAnsi="ArialMT" w:cs="ArialMT"/>
          <w:color w:val="auto"/>
          <w:sz w:val="24"/>
          <w:szCs w:val="24"/>
        </w:rPr>
        <w:t xml:space="preserve">con determinazione dirigenziale </w:t>
      </w:r>
      <w:r w:rsidR="00EA194E" w:rsidRPr="00CC2EAD">
        <w:rPr>
          <w:rFonts w:ascii="ArialMT" w:hAnsi="ArialMT" w:cs="ArialMT"/>
          <w:color w:val="auto"/>
          <w:sz w:val="24"/>
          <w:szCs w:val="24"/>
        </w:rPr>
        <w:t>17/07/2019</w:t>
      </w:r>
      <w:r w:rsidRPr="00CC2EAD">
        <w:rPr>
          <w:rFonts w:ascii="ArialMT" w:hAnsi="ArialMT" w:cs="ArialMT"/>
          <w:color w:val="auto"/>
          <w:sz w:val="24"/>
          <w:szCs w:val="24"/>
        </w:rPr>
        <w:t xml:space="preserve">, n. </w:t>
      </w:r>
      <w:r w:rsidR="00EA194E" w:rsidRPr="00CC2EAD">
        <w:rPr>
          <w:rFonts w:ascii="ArialMT" w:hAnsi="ArialMT" w:cs="ArialMT"/>
          <w:color w:val="auto"/>
          <w:sz w:val="24"/>
          <w:szCs w:val="24"/>
        </w:rPr>
        <w:t>489</w:t>
      </w:r>
      <w:r w:rsidRPr="00CC2EAD">
        <w:rPr>
          <w:rFonts w:ascii="ArialMT" w:hAnsi="ArialMT" w:cs="ArialMT"/>
          <w:color w:val="auto"/>
          <w:sz w:val="24"/>
          <w:szCs w:val="24"/>
        </w:rPr>
        <w:t xml:space="preserve">, efficace ai sensi di legge, il Comune di Gallarate ha aderito alla convenzione stipulata da Consip S.p.a. denominata “Telefonia Mobile </w:t>
      </w:r>
      <w:r w:rsidR="00EA194E" w:rsidRPr="00CC2EAD">
        <w:rPr>
          <w:rFonts w:ascii="ArialMT" w:hAnsi="ArialMT" w:cs="ArialMT"/>
          <w:color w:val="auto"/>
          <w:sz w:val="24"/>
          <w:szCs w:val="24"/>
        </w:rPr>
        <w:t>7</w:t>
      </w:r>
      <w:r w:rsidRPr="00CC2EAD">
        <w:rPr>
          <w:rFonts w:ascii="ArialMT" w:hAnsi="ArialMT" w:cs="ArialMT"/>
          <w:color w:val="auto"/>
          <w:sz w:val="24"/>
          <w:szCs w:val="24"/>
        </w:rPr>
        <w:t>”, affidata al fornitore Telecom Italia S.p.a., per la durata di 24 mesi;</w:t>
      </w:r>
    </w:p>
    <w:p w14:paraId="5F8882DF" w14:textId="4B14600A" w:rsidR="005669E1" w:rsidRPr="00EA194E" w:rsidRDefault="00EA194E" w:rsidP="00CC2EAD">
      <w:pPr>
        <w:pStyle w:val="Paragrafoelenco"/>
        <w:numPr>
          <w:ilvl w:val="0"/>
          <w:numId w:val="9"/>
        </w:numPr>
        <w:autoSpaceDE w:val="0"/>
        <w:autoSpaceDN w:val="0"/>
        <w:adjustRightInd w:val="0"/>
        <w:ind w:left="567" w:hanging="283"/>
        <w:jc w:val="both"/>
        <w:rPr>
          <w:rFonts w:ascii="Arial" w:hAnsi="Arial"/>
          <w:sz w:val="22"/>
        </w:rPr>
      </w:pPr>
      <w:r w:rsidRPr="00EA194E">
        <w:rPr>
          <w:rFonts w:ascii="ArialMT" w:hAnsi="ArialMT" w:cs="ArialMT"/>
          <w:color w:val="auto"/>
        </w:rPr>
        <w:t>in data 17/</w:t>
      </w:r>
      <w:r>
        <w:rPr>
          <w:rFonts w:ascii="ArialMT" w:hAnsi="ArialMT" w:cs="ArialMT"/>
          <w:color w:val="auto"/>
        </w:rPr>
        <w:t>05</w:t>
      </w:r>
      <w:r w:rsidRPr="00EA194E">
        <w:rPr>
          <w:rFonts w:ascii="ArialMT" w:hAnsi="ArialMT" w:cs="ArialMT"/>
          <w:color w:val="auto"/>
        </w:rPr>
        <w:t>/20</w:t>
      </w:r>
      <w:r>
        <w:rPr>
          <w:rFonts w:ascii="ArialMT" w:hAnsi="ArialMT" w:cs="ArialMT"/>
          <w:color w:val="auto"/>
        </w:rPr>
        <w:t>21</w:t>
      </w:r>
      <w:r w:rsidRPr="00EA194E">
        <w:rPr>
          <w:rFonts w:ascii="ArialMT" w:hAnsi="ArialMT" w:cs="ArialMT"/>
          <w:color w:val="auto"/>
        </w:rPr>
        <w:t xml:space="preserve"> Consip spa ha reso disponibile sul proprio sito </w:t>
      </w:r>
      <w:r w:rsidRPr="00EA194E">
        <w:rPr>
          <w:rFonts w:ascii="Arial-ItalicMT" w:hAnsi="Arial-ItalicMT" w:cs="Arial-ItalicMT"/>
          <w:i/>
          <w:iCs/>
          <w:color w:val="auto"/>
        </w:rPr>
        <w:t xml:space="preserve">“Acquistinretepa.it” </w:t>
      </w:r>
      <w:r w:rsidRPr="00EA194E">
        <w:rPr>
          <w:rFonts w:ascii="ArialMT" w:hAnsi="ArialMT" w:cs="ArialMT"/>
          <w:color w:val="auto"/>
        </w:rPr>
        <w:t>la</w:t>
      </w:r>
      <w:r>
        <w:rPr>
          <w:rFonts w:ascii="ArialMT" w:hAnsi="ArialMT" w:cs="ArialMT"/>
          <w:color w:val="auto"/>
        </w:rPr>
        <w:t xml:space="preserve"> </w:t>
      </w:r>
      <w:r w:rsidRPr="00EA194E">
        <w:rPr>
          <w:rFonts w:ascii="ArialMT" w:hAnsi="ArialMT" w:cs="ArialMT"/>
          <w:color w:val="auto"/>
        </w:rPr>
        <w:t xml:space="preserve">nuova convenzione per la telefonia mobile denominata </w:t>
      </w:r>
      <w:r w:rsidRPr="00EA194E">
        <w:rPr>
          <w:rFonts w:ascii="Arial-ItalicMT" w:hAnsi="Arial-ItalicMT" w:cs="Arial-ItalicMT"/>
          <w:i/>
          <w:iCs/>
          <w:color w:val="auto"/>
        </w:rPr>
        <w:t xml:space="preserve">“Telefonia Mobile </w:t>
      </w:r>
      <w:r>
        <w:rPr>
          <w:rFonts w:ascii="Arial-ItalicMT" w:hAnsi="Arial-ItalicMT" w:cs="Arial-ItalicMT"/>
          <w:i/>
          <w:iCs/>
          <w:color w:val="auto"/>
        </w:rPr>
        <w:t>8</w:t>
      </w:r>
      <w:r w:rsidRPr="00EA194E">
        <w:rPr>
          <w:rFonts w:ascii="Arial-ItalicMT" w:hAnsi="Arial-ItalicMT" w:cs="Arial-ItalicMT"/>
          <w:i/>
          <w:iCs/>
          <w:color w:val="auto"/>
        </w:rPr>
        <w:t xml:space="preserve">” </w:t>
      </w:r>
      <w:r w:rsidRPr="00EA194E">
        <w:rPr>
          <w:rFonts w:ascii="ArialMT" w:hAnsi="ArialMT" w:cs="ArialMT"/>
          <w:color w:val="auto"/>
        </w:rPr>
        <w:t>affidata a</w:t>
      </w:r>
      <w:r>
        <w:rPr>
          <w:rFonts w:ascii="ArialMT" w:hAnsi="ArialMT" w:cs="ArialMT"/>
          <w:color w:val="auto"/>
        </w:rPr>
        <w:t xml:space="preserve"> </w:t>
      </w:r>
      <w:r w:rsidRPr="00EA194E">
        <w:rPr>
          <w:rFonts w:ascii="ArialMT" w:hAnsi="ArialMT" w:cs="ArialMT"/>
          <w:color w:val="auto"/>
        </w:rPr>
        <w:t>Telecom Italia S.p.A. con sede legale a Milano in via Gaetano Negri, 1, con una durata</w:t>
      </w:r>
      <w:r>
        <w:rPr>
          <w:rFonts w:ascii="ArialMT" w:hAnsi="ArialMT" w:cs="ArialMT"/>
          <w:color w:val="auto"/>
        </w:rPr>
        <w:t xml:space="preserve"> </w:t>
      </w:r>
      <w:r w:rsidRPr="00EA194E">
        <w:rPr>
          <w:rFonts w:ascii="ArialMT" w:hAnsi="ArialMT" w:cs="ArialMT"/>
          <w:color w:val="auto"/>
        </w:rPr>
        <w:t>di 18 (diciotto) mesi e con scadenza il 16/</w:t>
      </w:r>
      <w:r>
        <w:rPr>
          <w:rFonts w:ascii="ArialMT" w:hAnsi="ArialMT" w:cs="ArialMT"/>
          <w:color w:val="auto"/>
        </w:rPr>
        <w:t>11</w:t>
      </w:r>
      <w:r w:rsidRPr="00EA194E">
        <w:rPr>
          <w:rFonts w:ascii="ArialMT" w:hAnsi="ArialMT" w:cs="ArialMT"/>
          <w:color w:val="auto"/>
        </w:rPr>
        <w:t>/202</w:t>
      </w:r>
      <w:r>
        <w:rPr>
          <w:rFonts w:ascii="ArialMT" w:hAnsi="ArialMT" w:cs="ArialMT"/>
          <w:color w:val="auto"/>
        </w:rPr>
        <w:t>2</w:t>
      </w:r>
      <w:r w:rsidRPr="00EA194E">
        <w:rPr>
          <w:rFonts w:ascii="ArialMT" w:hAnsi="ArialMT" w:cs="ArialMT"/>
          <w:color w:val="auto"/>
        </w:rPr>
        <w:t>, prorogabile fino ad ulteriori 12 mesi;</w:t>
      </w:r>
    </w:p>
    <w:p w14:paraId="67B54575" w14:textId="732CA454" w:rsidR="00EA194E" w:rsidRDefault="00EA194E" w:rsidP="00CC2EAD">
      <w:pPr>
        <w:pStyle w:val="Paragrafoelenco"/>
        <w:numPr>
          <w:ilvl w:val="0"/>
          <w:numId w:val="9"/>
        </w:numPr>
        <w:autoSpaceDE w:val="0"/>
        <w:autoSpaceDN w:val="0"/>
        <w:adjustRightInd w:val="0"/>
        <w:ind w:left="567" w:hanging="283"/>
        <w:jc w:val="both"/>
        <w:rPr>
          <w:rFonts w:ascii="ArialMT" w:hAnsi="ArialMT" w:cs="ArialMT"/>
          <w:color w:val="auto"/>
        </w:rPr>
      </w:pPr>
      <w:r w:rsidRPr="00EA194E">
        <w:rPr>
          <w:rFonts w:ascii="ArialMT" w:hAnsi="ArialMT" w:cs="ArialMT"/>
          <w:color w:val="auto"/>
        </w:rPr>
        <w:t xml:space="preserve">secondo quanto disposto al punto 2.1 della </w:t>
      </w:r>
      <w:r w:rsidRPr="00EA194E">
        <w:rPr>
          <w:rFonts w:ascii="Arial-ItalicMT" w:hAnsi="Arial-ItalicMT" w:cs="Arial-ItalicMT"/>
          <w:i/>
          <w:iCs/>
          <w:color w:val="auto"/>
        </w:rPr>
        <w:t>“Guida alla Convenzione”</w:t>
      </w:r>
      <w:r w:rsidRPr="00EA194E">
        <w:rPr>
          <w:rFonts w:ascii="ArialMT" w:hAnsi="ArialMT" w:cs="ArialMT"/>
          <w:color w:val="auto"/>
        </w:rPr>
        <w:t>, il contratto si intende</w:t>
      </w:r>
      <w:r>
        <w:rPr>
          <w:rFonts w:ascii="ArialMT" w:hAnsi="ArialMT" w:cs="ArialMT"/>
          <w:color w:val="auto"/>
        </w:rPr>
        <w:t xml:space="preserve"> </w:t>
      </w:r>
      <w:r w:rsidRPr="00EA194E">
        <w:rPr>
          <w:rFonts w:ascii="ArialMT" w:hAnsi="ArialMT" w:cs="ArialMT"/>
          <w:color w:val="auto"/>
        </w:rPr>
        <w:t>stipulato con l’invio dell’Ordinativo di Fornitura da parte della singola</w:t>
      </w:r>
      <w:r>
        <w:rPr>
          <w:rFonts w:ascii="ArialMT" w:hAnsi="ArialMT" w:cs="ArialMT"/>
          <w:color w:val="auto"/>
        </w:rPr>
        <w:t xml:space="preserve"> </w:t>
      </w:r>
      <w:r w:rsidRPr="00EA194E">
        <w:rPr>
          <w:rFonts w:ascii="ArialMT" w:hAnsi="ArialMT" w:cs="ArialMT"/>
          <w:color w:val="auto"/>
        </w:rPr>
        <w:t>Amministrazione con</w:t>
      </w:r>
      <w:r>
        <w:rPr>
          <w:rFonts w:ascii="ArialMT" w:hAnsi="ArialMT" w:cs="ArialMT"/>
          <w:color w:val="auto"/>
        </w:rPr>
        <w:t xml:space="preserve"> </w:t>
      </w:r>
      <w:r w:rsidRPr="00EA194E">
        <w:rPr>
          <w:rFonts w:ascii="ArialMT" w:hAnsi="ArialMT" w:cs="ArialMT"/>
          <w:color w:val="auto"/>
        </w:rPr>
        <w:t>durata sino al termine di durata della Convenzione;</w:t>
      </w:r>
    </w:p>
    <w:p w14:paraId="12A929BF" w14:textId="088B38A7" w:rsidR="00EA194E" w:rsidRDefault="00EA194E" w:rsidP="00CC2EAD">
      <w:pPr>
        <w:pStyle w:val="Paragrafoelenco"/>
        <w:numPr>
          <w:ilvl w:val="0"/>
          <w:numId w:val="9"/>
        </w:numPr>
        <w:autoSpaceDE w:val="0"/>
        <w:autoSpaceDN w:val="0"/>
        <w:adjustRightInd w:val="0"/>
        <w:ind w:left="567" w:hanging="283"/>
        <w:jc w:val="both"/>
        <w:rPr>
          <w:rFonts w:ascii="ArialMT" w:hAnsi="ArialMT" w:cs="ArialMT"/>
          <w:color w:val="auto"/>
        </w:rPr>
      </w:pPr>
      <w:r w:rsidRPr="00EA194E">
        <w:rPr>
          <w:rFonts w:ascii="ArialMT" w:hAnsi="ArialMT" w:cs="ArialMT"/>
          <w:color w:val="auto"/>
        </w:rPr>
        <w:t>l’art. 1, comma 7 del d.l.06/07/2012 n. 95, convertito nella legge 07/08/2012 n.135, stabilisce</w:t>
      </w:r>
      <w:r>
        <w:rPr>
          <w:rFonts w:ascii="ArialMT" w:hAnsi="ArialMT" w:cs="ArialMT"/>
          <w:color w:val="auto"/>
        </w:rPr>
        <w:t xml:space="preserve"> </w:t>
      </w:r>
      <w:r w:rsidRPr="00EA194E">
        <w:rPr>
          <w:rFonts w:ascii="ArialMT" w:hAnsi="ArialMT" w:cs="ArialMT"/>
          <w:color w:val="auto"/>
        </w:rPr>
        <w:t>che le Amministrazioni Pubbliche, relativamente agli appalti concernenti il servizio di telefonia</w:t>
      </w:r>
      <w:r>
        <w:rPr>
          <w:rFonts w:ascii="ArialMT" w:hAnsi="ArialMT" w:cs="ArialMT"/>
          <w:color w:val="auto"/>
        </w:rPr>
        <w:t xml:space="preserve"> </w:t>
      </w:r>
      <w:r w:rsidRPr="00EA194E">
        <w:rPr>
          <w:rFonts w:ascii="ArialMT" w:hAnsi="ArialMT" w:cs="ArialMT"/>
          <w:color w:val="auto"/>
        </w:rPr>
        <w:t>mobile, sono tenute ad approvvigionarsi attraverso le</w:t>
      </w:r>
      <w:r w:rsidR="00E7095E">
        <w:rPr>
          <w:rFonts w:ascii="ArialMT" w:hAnsi="ArialMT" w:cs="ArialMT"/>
          <w:color w:val="auto"/>
        </w:rPr>
        <w:t xml:space="preserve"> </w:t>
      </w:r>
      <w:r w:rsidRPr="00EA194E">
        <w:rPr>
          <w:rFonts w:ascii="ArialMT" w:hAnsi="ArialMT" w:cs="ArialMT"/>
          <w:color w:val="auto"/>
        </w:rPr>
        <w:t>convenzioni stipulate da Consip spa;</w:t>
      </w:r>
    </w:p>
    <w:p w14:paraId="6009107E" w14:textId="77777777" w:rsidR="00CC2EAD" w:rsidRPr="00EA194E" w:rsidRDefault="00CC2EAD" w:rsidP="00CC2EAD">
      <w:pPr>
        <w:pStyle w:val="Paragrafoelenco"/>
        <w:autoSpaceDE w:val="0"/>
        <w:autoSpaceDN w:val="0"/>
        <w:adjustRightInd w:val="0"/>
        <w:ind w:left="567"/>
        <w:jc w:val="both"/>
        <w:rPr>
          <w:rFonts w:ascii="ArialMT" w:hAnsi="ArialMT" w:cs="ArialMT"/>
          <w:color w:val="auto"/>
        </w:rPr>
      </w:pPr>
    </w:p>
    <w:p w14:paraId="131184FF" w14:textId="77777777" w:rsidR="005669E1" w:rsidRPr="00466402" w:rsidRDefault="007644E4">
      <w:pPr>
        <w:tabs>
          <w:tab w:val="left" w:pos="567"/>
          <w:tab w:val="left" w:pos="720"/>
        </w:tabs>
        <w:rPr>
          <w:sz w:val="24"/>
          <w:szCs w:val="24"/>
        </w:rPr>
      </w:pPr>
      <w:r w:rsidRPr="00466402">
        <w:rPr>
          <w:rFonts w:ascii="Arial" w:hAnsi="Arial"/>
          <w:b/>
          <w:sz w:val="24"/>
          <w:szCs w:val="24"/>
        </w:rPr>
        <w:t>Considerato che:</w:t>
      </w:r>
    </w:p>
    <w:p w14:paraId="4CF20F1D" w14:textId="41A35E38" w:rsidR="00E7095E" w:rsidRDefault="00CC2EAD" w:rsidP="00CC2EAD">
      <w:pPr>
        <w:pStyle w:val="Paragrafoelenco"/>
        <w:numPr>
          <w:ilvl w:val="0"/>
          <w:numId w:val="10"/>
        </w:numPr>
        <w:autoSpaceDE w:val="0"/>
        <w:autoSpaceDN w:val="0"/>
        <w:adjustRightInd w:val="0"/>
        <w:jc w:val="both"/>
        <w:rPr>
          <w:rFonts w:ascii="ArialMT" w:hAnsi="ArialMT" w:cs="ArialMT"/>
          <w:color w:val="auto"/>
        </w:rPr>
      </w:pPr>
      <w:r>
        <w:rPr>
          <w:rFonts w:ascii="ArialMT" w:hAnsi="ArialMT" w:cs="ArialMT"/>
          <w:color w:val="auto"/>
        </w:rPr>
        <w:t xml:space="preserve">al fine di </w:t>
      </w:r>
      <w:r w:rsidR="00E7095E" w:rsidRPr="00E7095E">
        <w:rPr>
          <w:rFonts w:ascii="ArialMT" w:hAnsi="ArialMT" w:cs="ArialMT"/>
          <w:color w:val="auto"/>
        </w:rPr>
        <w:t>garant</w:t>
      </w:r>
      <w:r>
        <w:rPr>
          <w:rFonts w:ascii="ArialMT" w:hAnsi="ArialMT" w:cs="ArialMT"/>
          <w:color w:val="auto"/>
        </w:rPr>
        <w:t>ire</w:t>
      </w:r>
      <w:r w:rsidR="00E7095E" w:rsidRPr="00E7095E">
        <w:rPr>
          <w:rFonts w:ascii="ArialMT" w:hAnsi="ArialMT" w:cs="ArialMT"/>
          <w:color w:val="auto"/>
        </w:rPr>
        <w:t xml:space="preserve"> la continuità </w:t>
      </w:r>
      <w:r>
        <w:rPr>
          <w:rFonts w:ascii="ArialMT" w:hAnsi="ArialMT" w:cs="ArialMT"/>
          <w:color w:val="auto"/>
        </w:rPr>
        <w:t xml:space="preserve">di </w:t>
      </w:r>
      <w:r w:rsidR="00E7095E" w:rsidRPr="00E7095E">
        <w:rPr>
          <w:rFonts w:ascii="ArialMT" w:hAnsi="ArialMT" w:cs="ArialMT"/>
          <w:color w:val="auto"/>
        </w:rPr>
        <w:t>funzionamento</w:t>
      </w:r>
      <w:r w:rsidR="00430122">
        <w:rPr>
          <w:rFonts w:ascii="ArialMT" w:hAnsi="ArialMT" w:cs="ArialMT"/>
          <w:color w:val="auto"/>
        </w:rPr>
        <w:t xml:space="preserve"> </w:t>
      </w:r>
      <w:r w:rsidR="00430122" w:rsidRPr="00E7095E">
        <w:rPr>
          <w:rFonts w:ascii="ArialMT" w:hAnsi="ArialMT" w:cs="ArialMT"/>
          <w:color w:val="auto"/>
        </w:rPr>
        <w:t>d</w:t>
      </w:r>
      <w:r w:rsidR="00430122">
        <w:rPr>
          <w:rFonts w:ascii="ArialMT" w:hAnsi="ArialMT" w:cs="ArialMT"/>
          <w:color w:val="auto"/>
        </w:rPr>
        <w:t xml:space="preserve">el </w:t>
      </w:r>
      <w:r w:rsidR="00430122" w:rsidRPr="00E7095E">
        <w:rPr>
          <w:rFonts w:ascii="ArialMT" w:hAnsi="ArialMT" w:cs="ArialMT"/>
          <w:color w:val="auto"/>
        </w:rPr>
        <w:t>servizio</w:t>
      </w:r>
      <w:r w:rsidR="00430122">
        <w:rPr>
          <w:rFonts w:ascii="ArialMT" w:hAnsi="ArialMT" w:cs="ArialMT"/>
          <w:color w:val="auto"/>
        </w:rPr>
        <w:t xml:space="preserve"> </w:t>
      </w:r>
      <w:r w:rsidR="00430122" w:rsidRPr="00CC2EAD">
        <w:rPr>
          <w:rFonts w:ascii="ArialMT" w:hAnsi="ArialMT" w:cs="ArialMT"/>
          <w:i/>
          <w:iCs/>
          <w:color w:val="auto"/>
        </w:rPr>
        <w:t>de quo</w:t>
      </w:r>
      <w:r w:rsidR="00E7095E" w:rsidRPr="00E7095E">
        <w:rPr>
          <w:rFonts w:ascii="ArialMT" w:hAnsi="ArialMT" w:cs="ArialMT"/>
          <w:color w:val="auto"/>
        </w:rPr>
        <w:t>, nonché per evidenti</w:t>
      </w:r>
      <w:r w:rsidR="00E7095E">
        <w:rPr>
          <w:rFonts w:ascii="ArialMT" w:hAnsi="ArialMT" w:cs="ArialMT"/>
          <w:color w:val="auto"/>
        </w:rPr>
        <w:t xml:space="preserve"> </w:t>
      </w:r>
      <w:r w:rsidR="00E7095E" w:rsidRPr="00E7095E">
        <w:rPr>
          <w:rFonts w:ascii="ArialMT" w:hAnsi="ArialMT" w:cs="ArialMT"/>
          <w:color w:val="auto"/>
        </w:rPr>
        <w:t>ragioni di convenienza</w:t>
      </w:r>
      <w:r>
        <w:rPr>
          <w:rFonts w:ascii="ArialMT" w:hAnsi="ArialMT" w:cs="ArialMT"/>
          <w:color w:val="auto"/>
        </w:rPr>
        <w:t>,</w:t>
      </w:r>
      <w:r w:rsidR="00E7095E" w:rsidRPr="00E7095E">
        <w:rPr>
          <w:rFonts w:ascii="ArialMT" w:hAnsi="ArialMT" w:cs="ArialMT"/>
          <w:color w:val="auto"/>
        </w:rPr>
        <w:t xml:space="preserve"> sia sotto il profilo economico, sia in relazione al</w:t>
      </w:r>
      <w:r w:rsidR="00E7095E">
        <w:rPr>
          <w:rFonts w:ascii="ArialMT" w:hAnsi="ArialMT" w:cs="ArialMT"/>
          <w:color w:val="auto"/>
        </w:rPr>
        <w:t xml:space="preserve"> </w:t>
      </w:r>
      <w:r w:rsidR="00E7095E" w:rsidRPr="00E7095E">
        <w:rPr>
          <w:rFonts w:ascii="ArialMT" w:hAnsi="ArialMT" w:cs="ArialMT"/>
          <w:color w:val="auto"/>
        </w:rPr>
        <w:t>contenimento</w:t>
      </w:r>
      <w:r w:rsidR="00E7095E">
        <w:rPr>
          <w:rFonts w:ascii="ArialMT" w:hAnsi="ArialMT" w:cs="ArialMT"/>
          <w:color w:val="auto"/>
        </w:rPr>
        <w:t xml:space="preserve"> </w:t>
      </w:r>
      <w:r w:rsidR="00E7095E" w:rsidRPr="00E7095E">
        <w:rPr>
          <w:rFonts w:ascii="ArialMT" w:hAnsi="ArialMT" w:cs="ArialMT"/>
          <w:color w:val="auto"/>
        </w:rPr>
        <w:t>dei tempi che si renderebbero in altro modo necessari nel caso venisse intrapreso un</w:t>
      </w:r>
      <w:r w:rsidR="00E7095E">
        <w:rPr>
          <w:rFonts w:ascii="ArialMT" w:hAnsi="ArialMT" w:cs="ArialMT"/>
          <w:color w:val="auto"/>
        </w:rPr>
        <w:t xml:space="preserve"> </w:t>
      </w:r>
      <w:r w:rsidR="00E7095E" w:rsidRPr="00E7095E">
        <w:rPr>
          <w:rFonts w:ascii="ArialMT" w:hAnsi="ArialMT" w:cs="ArialMT"/>
          <w:color w:val="auto"/>
        </w:rPr>
        <w:t>autonomo procedimento per l’affidamento</w:t>
      </w:r>
      <w:r w:rsidR="00430122">
        <w:rPr>
          <w:rFonts w:ascii="ArialMT" w:hAnsi="ArialMT" w:cs="ArialMT"/>
          <w:color w:val="auto"/>
        </w:rPr>
        <w:t xml:space="preserve"> dello stesso</w:t>
      </w:r>
      <w:r>
        <w:rPr>
          <w:rFonts w:ascii="ArialMT" w:hAnsi="ArialMT" w:cs="ArialMT"/>
          <w:i/>
          <w:iCs/>
          <w:color w:val="auto"/>
        </w:rPr>
        <w:t>,</w:t>
      </w:r>
      <w:r>
        <w:rPr>
          <w:rFonts w:ascii="ArialMT" w:hAnsi="ArialMT" w:cs="ArialMT"/>
          <w:color w:val="auto"/>
        </w:rPr>
        <w:t xml:space="preserve"> </w:t>
      </w:r>
      <w:r w:rsidRPr="00E7095E">
        <w:rPr>
          <w:rFonts w:ascii="ArialMT" w:hAnsi="ArialMT" w:cs="ArialMT"/>
          <w:color w:val="auto"/>
        </w:rPr>
        <w:t>il Comune di Gallarate intende aderire alla nuova Convenzione Consip di cui sopra</w:t>
      </w:r>
      <w:r w:rsidR="00E7095E" w:rsidRPr="00E7095E">
        <w:rPr>
          <w:rFonts w:ascii="ArialMT" w:hAnsi="ArialMT" w:cs="ArialMT"/>
          <w:color w:val="auto"/>
        </w:rPr>
        <w:t>;</w:t>
      </w:r>
    </w:p>
    <w:p w14:paraId="3362695B" w14:textId="662223B0" w:rsidR="00FA412C" w:rsidRPr="00466402" w:rsidRDefault="00FA412C" w:rsidP="00466402">
      <w:pPr>
        <w:numPr>
          <w:ilvl w:val="0"/>
          <w:numId w:val="10"/>
        </w:numPr>
        <w:rPr>
          <w:rFonts w:ascii="ArialMT" w:hAnsi="ArialMT" w:cs="ArialMT"/>
          <w:color w:val="auto"/>
          <w:sz w:val="24"/>
          <w:szCs w:val="24"/>
        </w:rPr>
      </w:pPr>
      <w:r w:rsidRPr="00FA412C">
        <w:rPr>
          <w:rFonts w:ascii="ArialMT" w:hAnsi="ArialMT" w:cs="ArialMT"/>
          <w:color w:val="auto"/>
          <w:sz w:val="24"/>
          <w:szCs w:val="24"/>
        </w:rPr>
        <w:t>la giurisprudenza è concorde nel ritenere che la scelta di aderire alle convenzioni CONSIP non</w:t>
      </w:r>
      <w:r>
        <w:rPr>
          <w:rFonts w:ascii="ArialMT" w:hAnsi="ArialMT" w:cs="ArialMT"/>
          <w:color w:val="auto"/>
          <w:sz w:val="24"/>
          <w:szCs w:val="24"/>
        </w:rPr>
        <w:t xml:space="preserve"> </w:t>
      </w:r>
      <w:r w:rsidRPr="00FA412C">
        <w:rPr>
          <w:rFonts w:ascii="ArialMT" w:hAnsi="ArialMT" w:cs="ArialMT"/>
          <w:color w:val="auto"/>
          <w:sz w:val="24"/>
          <w:szCs w:val="24"/>
        </w:rPr>
        <w:t xml:space="preserve">richiede da parte dell’Amministrazione una specifica motivazione dell’interesse pubblico che la sottende e che è intrinseca l’economicità dei beni e servizi offerti dal sistema CONSIP, poiché attraverso lo stesso si perviene  a  risparmi  sia  diretti,  ottenibili  in  virtù  del  miglior  prezzo  offerto  della convenzione quale risultato di una gara comunitaria ad evidenza pubblica, sia indiretti, mediante la  riduzione  dei  costi per il potenziale  contenzioso  e  nella  riduzione  dei  tempi  di avvio, espletamento e perfezionamento delle procedure; </w:t>
      </w:r>
    </w:p>
    <w:p w14:paraId="5F4BB26A" w14:textId="77777777" w:rsidR="00E7095E" w:rsidRPr="00E7095E" w:rsidRDefault="00E7095E" w:rsidP="00430122">
      <w:pPr>
        <w:pStyle w:val="Paragrafoelenco"/>
        <w:numPr>
          <w:ilvl w:val="0"/>
          <w:numId w:val="10"/>
        </w:numPr>
        <w:autoSpaceDE w:val="0"/>
        <w:autoSpaceDN w:val="0"/>
        <w:adjustRightInd w:val="0"/>
        <w:jc w:val="both"/>
        <w:rPr>
          <w:rFonts w:ascii="ArialMT" w:hAnsi="ArialMT" w:cs="ArialMT"/>
          <w:color w:val="auto"/>
        </w:rPr>
      </w:pPr>
      <w:r w:rsidRPr="00E7095E">
        <w:rPr>
          <w:rFonts w:ascii="ArialMT" w:hAnsi="ArialMT" w:cs="ArialMT"/>
          <w:color w:val="auto"/>
        </w:rPr>
        <w:t>sono stati condotti accertamenti volti ad appurare l’esistenza di rischi da interferenza</w:t>
      </w:r>
      <w:r>
        <w:rPr>
          <w:rFonts w:ascii="ArialMT" w:hAnsi="ArialMT" w:cs="ArialMT"/>
          <w:color w:val="auto"/>
        </w:rPr>
        <w:t xml:space="preserve"> </w:t>
      </w:r>
      <w:r w:rsidRPr="00E7095E">
        <w:rPr>
          <w:rFonts w:ascii="ArialMT" w:hAnsi="ArialMT" w:cs="ArialMT"/>
          <w:color w:val="auto"/>
        </w:rPr>
        <w:t xml:space="preserve">nell’esecuzione dell’appalto in oggetto e che non sono stati riscontrati i suddetti </w:t>
      </w:r>
      <w:proofErr w:type="gramStart"/>
      <w:r w:rsidRPr="00E7095E">
        <w:rPr>
          <w:rFonts w:ascii="ArialMT" w:hAnsi="ArialMT" w:cs="ArialMT"/>
          <w:color w:val="auto"/>
        </w:rPr>
        <w:t>rischi, pertanto</w:t>
      </w:r>
      <w:proofErr w:type="gramEnd"/>
      <w:r w:rsidRPr="00E7095E">
        <w:rPr>
          <w:rFonts w:ascii="ArialMT" w:hAnsi="ArialMT" w:cs="ArialMT"/>
          <w:color w:val="auto"/>
        </w:rPr>
        <w:t xml:space="preserve"> non è necessario provvedere alla redazione del DUVRI, in quanto trattasi di mera</w:t>
      </w:r>
      <w:r>
        <w:rPr>
          <w:rFonts w:ascii="ArialMT" w:hAnsi="ArialMT" w:cs="ArialMT"/>
          <w:color w:val="auto"/>
        </w:rPr>
        <w:t xml:space="preserve"> </w:t>
      </w:r>
      <w:r w:rsidRPr="00E7095E">
        <w:rPr>
          <w:rFonts w:ascii="ArialMT" w:hAnsi="ArialMT" w:cs="ArialMT"/>
          <w:color w:val="auto"/>
        </w:rPr>
        <w:t>fornitura senza attività correlate di installazione presso la sede dell’Ente e senza attività o</w:t>
      </w:r>
      <w:r>
        <w:rPr>
          <w:rFonts w:ascii="ArialMT" w:hAnsi="ArialMT" w:cs="ArialMT"/>
          <w:color w:val="auto"/>
        </w:rPr>
        <w:t xml:space="preserve"> </w:t>
      </w:r>
      <w:r w:rsidRPr="00E7095E">
        <w:rPr>
          <w:rFonts w:ascii="ArialMT" w:hAnsi="ArialMT" w:cs="ArialMT"/>
          <w:color w:val="auto"/>
        </w:rPr>
        <w:t>procedure di consegna, interamente svolte dall’affidatario, suscettibili di generare</w:t>
      </w:r>
      <w:r>
        <w:rPr>
          <w:rFonts w:ascii="ArialMT" w:hAnsi="ArialMT" w:cs="ArialMT"/>
          <w:color w:val="auto"/>
        </w:rPr>
        <w:t xml:space="preserve"> </w:t>
      </w:r>
      <w:r w:rsidRPr="00E7095E">
        <w:rPr>
          <w:rFonts w:ascii="ArialMT" w:hAnsi="ArialMT" w:cs="ArialMT"/>
          <w:color w:val="auto"/>
        </w:rPr>
        <w:t>interferenza;</w:t>
      </w:r>
    </w:p>
    <w:p w14:paraId="460D572D" w14:textId="56A863B4" w:rsidR="00E7095E" w:rsidRPr="00466402" w:rsidRDefault="00E7095E" w:rsidP="008D3F27">
      <w:pPr>
        <w:pStyle w:val="Paragrafoelenco"/>
        <w:numPr>
          <w:ilvl w:val="0"/>
          <w:numId w:val="10"/>
        </w:numPr>
        <w:autoSpaceDE w:val="0"/>
        <w:autoSpaceDN w:val="0"/>
        <w:adjustRightInd w:val="0"/>
        <w:jc w:val="both"/>
        <w:rPr>
          <w:rFonts w:ascii="ArialMT" w:hAnsi="ArialMT" w:cs="ArialMT"/>
          <w:color w:val="auto"/>
        </w:rPr>
      </w:pPr>
      <w:r w:rsidRPr="00466402">
        <w:rPr>
          <w:rFonts w:ascii="ArialMT" w:hAnsi="ArialMT" w:cs="ArialMT"/>
          <w:color w:val="auto"/>
        </w:rPr>
        <w:lastRenderedPageBreak/>
        <w:t xml:space="preserve">ai sensi dell'art. 192 del 18/08/2000, n. 267, con l’adesione alla suddetta convenzione Consip </w:t>
      </w:r>
      <w:r w:rsidRPr="00466402">
        <w:rPr>
          <w:rFonts w:ascii="Arial-ItalicMT" w:hAnsi="Arial-ItalicMT" w:cs="Arial-ItalicMT"/>
          <w:i/>
          <w:iCs/>
          <w:color w:val="auto"/>
        </w:rPr>
        <w:t xml:space="preserve">“Telefonia Mobile </w:t>
      </w:r>
      <w:r w:rsidR="00BA285D" w:rsidRPr="00466402">
        <w:rPr>
          <w:rFonts w:ascii="Arial-ItalicMT" w:hAnsi="Arial-ItalicMT" w:cs="Arial-ItalicMT"/>
          <w:i/>
          <w:iCs/>
          <w:color w:val="auto"/>
        </w:rPr>
        <w:t>8</w:t>
      </w:r>
      <w:r w:rsidRPr="00466402">
        <w:rPr>
          <w:rFonts w:ascii="Arial-ItalicMT" w:hAnsi="Arial-ItalicMT" w:cs="Arial-ItalicMT"/>
          <w:i/>
          <w:iCs/>
          <w:color w:val="auto"/>
        </w:rPr>
        <w:t xml:space="preserve">” </w:t>
      </w:r>
      <w:r w:rsidRPr="00466402">
        <w:rPr>
          <w:rFonts w:ascii="ArialMT" w:hAnsi="ArialMT" w:cs="ArialMT"/>
          <w:color w:val="auto"/>
        </w:rPr>
        <w:t>si intende realizzare il seguente fine:</w:t>
      </w:r>
    </w:p>
    <w:p w14:paraId="34BEB67C" w14:textId="3BC7A39A" w:rsidR="005669E1" w:rsidRPr="00466402" w:rsidRDefault="00E7095E" w:rsidP="008D3F27">
      <w:pPr>
        <w:pStyle w:val="Paragrafoelenco"/>
        <w:autoSpaceDE w:val="0"/>
        <w:autoSpaceDN w:val="0"/>
        <w:adjustRightInd w:val="0"/>
        <w:ind w:left="720"/>
        <w:jc w:val="both"/>
        <w:rPr>
          <w:rFonts w:ascii="Arial" w:hAnsi="Arial"/>
        </w:rPr>
      </w:pPr>
      <w:r w:rsidRPr="00466402">
        <w:rPr>
          <w:rFonts w:ascii="Arial" w:hAnsi="Arial"/>
        </w:rPr>
        <w:t>-</w:t>
      </w:r>
      <w:r w:rsidRPr="00466402">
        <w:rPr>
          <w:rFonts w:ascii="ArialMT" w:hAnsi="ArialMT" w:cs="ArialMT"/>
          <w:color w:val="auto"/>
        </w:rPr>
        <w:t xml:space="preserve"> garantire il servizio di telefonia mobile al Comune di Gallarate;</w:t>
      </w:r>
    </w:p>
    <w:p w14:paraId="74DC23BC" w14:textId="11ECFD3D" w:rsidR="00E7095E" w:rsidRPr="00466402" w:rsidRDefault="00E7095E" w:rsidP="008D3F27">
      <w:pPr>
        <w:autoSpaceDE w:val="0"/>
        <w:autoSpaceDN w:val="0"/>
        <w:adjustRightInd w:val="0"/>
        <w:ind w:left="851" w:hanging="143"/>
        <w:rPr>
          <w:rFonts w:ascii="ArialMT" w:hAnsi="ArialMT" w:cs="ArialMT"/>
          <w:color w:val="auto"/>
          <w:sz w:val="24"/>
          <w:szCs w:val="24"/>
        </w:rPr>
      </w:pPr>
      <w:r w:rsidRPr="00466402">
        <w:rPr>
          <w:rFonts w:ascii="ArialMT" w:hAnsi="ArialMT" w:cs="ArialMT"/>
          <w:color w:val="auto"/>
          <w:sz w:val="24"/>
          <w:szCs w:val="24"/>
        </w:rPr>
        <w:t>- il contratto ha ad oggetto la fornitura del servizio di telefonia mobile al Comune di Gallarate sino termine di durata della convenzione fissato al 16/</w:t>
      </w:r>
      <w:r w:rsidR="00BA285D" w:rsidRPr="00466402">
        <w:rPr>
          <w:rFonts w:ascii="ArialMT" w:hAnsi="ArialMT" w:cs="ArialMT"/>
          <w:color w:val="auto"/>
          <w:sz w:val="24"/>
          <w:szCs w:val="24"/>
        </w:rPr>
        <w:t>11</w:t>
      </w:r>
      <w:r w:rsidRPr="00466402">
        <w:rPr>
          <w:rFonts w:ascii="ArialMT" w:hAnsi="ArialMT" w:cs="ArialMT"/>
          <w:color w:val="auto"/>
          <w:sz w:val="24"/>
          <w:szCs w:val="24"/>
        </w:rPr>
        <w:t>/202</w:t>
      </w:r>
      <w:r w:rsidR="00BA285D" w:rsidRPr="00466402">
        <w:rPr>
          <w:rFonts w:ascii="ArialMT" w:hAnsi="ArialMT" w:cs="ArialMT"/>
          <w:color w:val="auto"/>
          <w:sz w:val="24"/>
          <w:szCs w:val="24"/>
        </w:rPr>
        <w:t>2</w:t>
      </w:r>
      <w:r w:rsidRPr="00466402">
        <w:rPr>
          <w:rFonts w:ascii="ArialMT" w:hAnsi="ArialMT" w:cs="ArialMT"/>
          <w:color w:val="auto"/>
          <w:sz w:val="24"/>
          <w:szCs w:val="24"/>
        </w:rPr>
        <w:t>;</w:t>
      </w:r>
    </w:p>
    <w:p w14:paraId="7F7578BA" w14:textId="0ED74593" w:rsidR="00B430D7" w:rsidRPr="00466402" w:rsidRDefault="00B430D7" w:rsidP="008D3F27">
      <w:pPr>
        <w:autoSpaceDE w:val="0"/>
        <w:autoSpaceDN w:val="0"/>
        <w:adjustRightInd w:val="0"/>
        <w:ind w:left="851" w:hanging="142"/>
        <w:rPr>
          <w:rFonts w:ascii="ArialMT" w:hAnsi="ArialMT" w:cs="ArialMT"/>
          <w:color w:val="auto"/>
          <w:sz w:val="24"/>
          <w:szCs w:val="24"/>
        </w:rPr>
      </w:pPr>
      <w:r w:rsidRPr="00466402">
        <w:rPr>
          <w:rFonts w:ascii="ArialMT" w:hAnsi="ArialMT" w:cs="ArialMT"/>
          <w:color w:val="auto"/>
          <w:sz w:val="24"/>
          <w:szCs w:val="24"/>
        </w:rPr>
        <w:t>- il contratto è stipulato con le modalità previste dalla convenzione richiamata e relativi allegati contenenti anche le condizioni economiche di adesione;</w:t>
      </w:r>
    </w:p>
    <w:p w14:paraId="0F0CB9EC" w14:textId="77777777" w:rsidR="005669E1" w:rsidRPr="00466402" w:rsidRDefault="007644E4">
      <w:pPr>
        <w:numPr>
          <w:ilvl w:val="0"/>
          <w:numId w:val="2"/>
        </w:numPr>
        <w:tabs>
          <w:tab w:val="left" w:pos="567"/>
          <w:tab w:val="left" w:pos="720"/>
        </w:tabs>
        <w:ind w:left="567" w:hanging="283"/>
        <w:rPr>
          <w:rFonts w:ascii="Arial" w:hAnsi="Arial"/>
          <w:sz w:val="24"/>
          <w:szCs w:val="24"/>
        </w:rPr>
      </w:pPr>
      <w:r w:rsidRPr="00466402">
        <w:rPr>
          <w:rFonts w:ascii="Arial" w:hAnsi="Arial"/>
          <w:sz w:val="24"/>
          <w:szCs w:val="24"/>
        </w:rPr>
        <w:t xml:space="preserve">è stato predisposto, firmato e conservato nel fascicolo di ufficio, l’atto interno a corredo dell’attività di assegnazione contratti ai sensi dell’art. 1, comma 9 lettera e) della legge 06/11/2012, n. 190 e dell’art. 10 comma 2 lettera a) del P.T.P.C.; </w:t>
      </w:r>
    </w:p>
    <w:p w14:paraId="5A19A3DF" w14:textId="77777777" w:rsidR="00466402" w:rsidRDefault="007644E4" w:rsidP="00466402">
      <w:pPr>
        <w:numPr>
          <w:ilvl w:val="0"/>
          <w:numId w:val="2"/>
        </w:numPr>
        <w:tabs>
          <w:tab w:val="left" w:pos="567"/>
          <w:tab w:val="left" w:pos="720"/>
        </w:tabs>
        <w:ind w:left="567" w:hanging="283"/>
        <w:rPr>
          <w:rFonts w:ascii="Arial" w:hAnsi="Arial"/>
          <w:sz w:val="24"/>
          <w:szCs w:val="24"/>
        </w:rPr>
      </w:pPr>
      <w:r w:rsidRPr="00466402">
        <w:rPr>
          <w:rFonts w:ascii="Arial" w:hAnsi="Arial"/>
          <w:sz w:val="24"/>
          <w:szCs w:val="24"/>
        </w:rPr>
        <w:t>la proposta di determinazione di cui è caso, predisposta dal Responsabile del procedimento cui essa afferisce, e dallo stesso inserita nel flusso documentale dell’Ente, la qual cosa ne sancisce la provenienza, la titolarità e la sottoscrizione, è tecnicamente regolare nei termini indicati dall’art. 147-</w:t>
      </w:r>
      <w:r w:rsidRPr="00466402">
        <w:rPr>
          <w:rFonts w:ascii="Arial" w:hAnsi="Arial"/>
          <w:i/>
          <w:sz w:val="24"/>
          <w:szCs w:val="24"/>
        </w:rPr>
        <w:t>bis</w:t>
      </w:r>
      <w:r w:rsidRPr="00466402">
        <w:rPr>
          <w:rFonts w:ascii="Arial" w:hAnsi="Arial"/>
          <w:sz w:val="24"/>
          <w:szCs w:val="24"/>
        </w:rPr>
        <w:t xml:space="preserve">, comma 1 del D.Lgs. 18/08/2000, n. 267, introdotto dal D.L. 10/10/2012, n. 174, convertito nella Legge 7/12/2012, n. 213; </w:t>
      </w:r>
    </w:p>
    <w:p w14:paraId="5D643E8E" w14:textId="7C7CC835" w:rsidR="00466402" w:rsidRPr="00466402" w:rsidRDefault="00466402" w:rsidP="00466402">
      <w:pPr>
        <w:numPr>
          <w:ilvl w:val="0"/>
          <w:numId w:val="2"/>
        </w:numPr>
        <w:tabs>
          <w:tab w:val="left" w:pos="567"/>
          <w:tab w:val="left" w:pos="720"/>
        </w:tabs>
        <w:ind w:left="567" w:hanging="283"/>
        <w:rPr>
          <w:rFonts w:ascii="Arial" w:hAnsi="Arial"/>
          <w:sz w:val="24"/>
          <w:szCs w:val="24"/>
        </w:rPr>
      </w:pPr>
      <w:r w:rsidRPr="00466402">
        <w:rPr>
          <w:rFonts w:ascii="Arial" w:hAnsi="Arial" w:cs="Arial"/>
          <w:color w:val="000000"/>
          <w:sz w:val="24"/>
          <w:szCs w:val="24"/>
        </w:rPr>
        <w:t xml:space="preserve">il presente atto è conforme al principio di segmentazione procedimentale stabilito dall’art. 20, comma 1 del nuovo Regolamento per la disciplina degli uffici e di servizi approvato con deliberazione della Giunta Comunale 20/12/2016, n. 169, integrato e modificato con deliberazione del 17/04/2019 , n. 40, entrambe efficaci ai sensi di legge, in applicazione delle linee guida sul tema dell’Anticorruzione approvate dal Consiglio Comunale con deliberazione del 12/12/2016, n. 72 e delle deliberazioni della Giunta Comunale 01/02/2017, n.14 a oggetto </w:t>
      </w:r>
      <w:r w:rsidRPr="00466402">
        <w:rPr>
          <w:rFonts w:ascii="Arial" w:hAnsi="Arial" w:cs="Arial"/>
          <w:i/>
          <w:iCs/>
          <w:color w:val="000000"/>
          <w:sz w:val="24"/>
          <w:szCs w:val="24"/>
        </w:rPr>
        <w:t>“Piano Triennale di Prevenzione della Corruzione 2017 – 2018 e 2019. Approvazione”</w:t>
      </w:r>
      <w:r w:rsidRPr="00466402">
        <w:rPr>
          <w:rFonts w:ascii="Arial" w:hAnsi="Arial" w:cs="Arial"/>
          <w:color w:val="000000"/>
          <w:sz w:val="24"/>
          <w:szCs w:val="24"/>
        </w:rPr>
        <w:t xml:space="preserve"> e 05/02/2018, n. 7, a oggetto </w:t>
      </w:r>
      <w:r w:rsidRPr="00466402">
        <w:rPr>
          <w:rFonts w:ascii="Arial" w:hAnsi="Arial" w:cs="Arial"/>
          <w:i/>
          <w:iCs/>
          <w:color w:val="000000"/>
          <w:sz w:val="24"/>
          <w:szCs w:val="24"/>
        </w:rPr>
        <w:t>“Piano Triennale di Prevenzione della Corruzione e programma triennale per la trasparenza e l’integrità 2018-2019-2020. Approvazione”</w:t>
      </w:r>
      <w:r w:rsidRPr="00466402">
        <w:rPr>
          <w:rFonts w:ascii="Arial" w:hAnsi="Arial" w:cs="Arial"/>
          <w:color w:val="000000"/>
          <w:sz w:val="24"/>
          <w:szCs w:val="24"/>
        </w:rPr>
        <w:t>, 30/01/2019, n. 13, a oggetto</w:t>
      </w:r>
      <w:r w:rsidRPr="00466402">
        <w:rPr>
          <w:rFonts w:ascii="Arial" w:hAnsi="Arial" w:cs="Arial"/>
          <w:i/>
          <w:iCs/>
          <w:color w:val="000000"/>
          <w:sz w:val="24"/>
          <w:szCs w:val="24"/>
        </w:rPr>
        <w:t xml:space="preserve"> “Piano Triennale di Prevenzione della Corruzione e programma triennale per la trasparenza e l’integrità 2019-2020-2021 – Approvazione”, </w:t>
      </w:r>
      <w:r w:rsidRPr="00466402">
        <w:rPr>
          <w:rFonts w:ascii="Arial" w:hAnsi="Arial" w:cs="Arial"/>
          <w:color w:val="000000"/>
          <w:sz w:val="24"/>
          <w:szCs w:val="24"/>
        </w:rPr>
        <w:t xml:space="preserve">n. 48 del 13/05/2020 a oggetto </w:t>
      </w:r>
      <w:r w:rsidRPr="00466402">
        <w:rPr>
          <w:rFonts w:ascii="Arial" w:hAnsi="Arial" w:cs="Arial"/>
          <w:i/>
          <w:iCs/>
          <w:color w:val="000000"/>
          <w:sz w:val="24"/>
          <w:szCs w:val="24"/>
        </w:rPr>
        <w:t xml:space="preserve">“Piano Triennale di Prevenzione della Corruzione e programma triennale per la trasparenza e l’integrità 2020-2021-2022 – Approvazione definitiva” </w:t>
      </w:r>
      <w:r w:rsidRPr="00466402">
        <w:rPr>
          <w:rFonts w:ascii="Arial" w:hAnsi="Arial" w:cs="Arial"/>
          <w:color w:val="000000"/>
          <w:sz w:val="24"/>
          <w:szCs w:val="24"/>
        </w:rPr>
        <w:t>e n. 41 del 13/04/2021 a oggetto</w:t>
      </w:r>
      <w:r w:rsidRPr="00466402">
        <w:rPr>
          <w:rFonts w:ascii="Arial" w:hAnsi="Arial" w:cs="Arial"/>
          <w:i/>
          <w:iCs/>
          <w:color w:val="000000"/>
          <w:sz w:val="24"/>
          <w:szCs w:val="24"/>
        </w:rPr>
        <w:t xml:space="preserve"> “Piano Triennale di Prevenzione della Corruzione e programma triennale per la trasparenza e l’integrità 2021-2022-2023, </w:t>
      </w:r>
      <w:r w:rsidRPr="00466402">
        <w:rPr>
          <w:rFonts w:ascii="Arial" w:hAnsi="Arial" w:cs="Arial"/>
          <w:color w:val="000000"/>
          <w:sz w:val="24"/>
          <w:szCs w:val="24"/>
        </w:rPr>
        <w:t xml:space="preserve">tutte efficaci ai sensi di legge; </w:t>
      </w:r>
    </w:p>
    <w:p w14:paraId="69C0AF4A" w14:textId="77777777" w:rsidR="00466402" w:rsidRDefault="00466402" w:rsidP="00466402">
      <w:pPr>
        <w:pStyle w:val="Paragrafoelenco"/>
        <w:rPr>
          <w:rFonts w:ascii="Arial" w:hAnsi="Arial" w:cs="Arial"/>
          <w:highlight w:val="green"/>
        </w:rPr>
      </w:pPr>
    </w:p>
    <w:p w14:paraId="2FCB2BDE" w14:textId="77777777" w:rsidR="005669E1" w:rsidRDefault="005669E1">
      <w:pPr>
        <w:tabs>
          <w:tab w:val="left" w:pos="567"/>
          <w:tab w:val="left" w:pos="720"/>
        </w:tabs>
        <w:ind w:left="1004"/>
        <w:rPr>
          <w:rFonts w:ascii="Arial" w:hAnsi="Arial"/>
          <w:i/>
          <w:sz w:val="22"/>
          <w:highlight w:val="green"/>
        </w:rPr>
      </w:pPr>
    </w:p>
    <w:p w14:paraId="205EA224" w14:textId="77777777" w:rsidR="005669E1" w:rsidRPr="00466402" w:rsidRDefault="007644E4">
      <w:pPr>
        <w:rPr>
          <w:rFonts w:ascii="Arial" w:hAnsi="Arial" w:cs="Arial"/>
          <w:sz w:val="24"/>
          <w:szCs w:val="24"/>
        </w:rPr>
      </w:pPr>
      <w:r w:rsidRPr="00466402">
        <w:rPr>
          <w:rFonts w:ascii="Arial" w:hAnsi="Arial" w:cs="Arial"/>
          <w:b/>
          <w:sz w:val="24"/>
          <w:szCs w:val="24"/>
        </w:rPr>
        <w:t xml:space="preserve">Ritenuto </w:t>
      </w:r>
      <w:r w:rsidRPr="00466402">
        <w:rPr>
          <w:rFonts w:ascii="Arial" w:hAnsi="Arial" w:cs="Arial"/>
          <w:sz w:val="24"/>
          <w:szCs w:val="24"/>
        </w:rPr>
        <w:t xml:space="preserve">di fare propria attribuendole efficacia esterna e dunque di approvare ad ogni fine di legge la proposta di determinazione predisposta dal Responsabile del procedimento meglio evidenziata in preambolo, che stabilisce: </w:t>
      </w:r>
    </w:p>
    <w:p w14:paraId="0B3DEAE4" w14:textId="240BDB91" w:rsidR="00BA285D" w:rsidRPr="00BA285D" w:rsidRDefault="00BA285D" w:rsidP="00466402">
      <w:pPr>
        <w:pStyle w:val="Paragrafoelenco"/>
        <w:numPr>
          <w:ilvl w:val="0"/>
          <w:numId w:val="12"/>
        </w:numPr>
        <w:autoSpaceDE w:val="0"/>
        <w:autoSpaceDN w:val="0"/>
        <w:adjustRightInd w:val="0"/>
        <w:jc w:val="both"/>
        <w:rPr>
          <w:rFonts w:ascii="ArialMT" w:hAnsi="ArialMT" w:cs="ArialMT"/>
          <w:color w:val="auto"/>
        </w:rPr>
      </w:pPr>
      <w:r w:rsidRPr="00BA285D">
        <w:rPr>
          <w:rFonts w:ascii="ArialMT" w:hAnsi="ArialMT" w:cs="ArialMT"/>
          <w:color w:val="auto"/>
        </w:rPr>
        <w:t xml:space="preserve">di aderire alla convenzione stipulata da Consip S.p.A. denominata </w:t>
      </w:r>
      <w:r w:rsidRPr="00BA285D">
        <w:rPr>
          <w:rFonts w:ascii="Arial-ItalicMT" w:hAnsi="Arial-ItalicMT" w:cs="Arial-ItalicMT"/>
          <w:i/>
          <w:iCs/>
          <w:color w:val="auto"/>
        </w:rPr>
        <w:t xml:space="preserve">"Telefonia mobile </w:t>
      </w:r>
      <w:r w:rsidR="003B64CD">
        <w:rPr>
          <w:rFonts w:ascii="Arial-ItalicMT" w:hAnsi="Arial-ItalicMT" w:cs="Arial-ItalicMT"/>
          <w:i/>
          <w:iCs/>
          <w:color w:val="auto"/>
        </w:rPr>
        <w:t>8</w:t>
      </w:r>
      <w:r w:rsidRPr="00BA285D">
        <w:rPr>
          <w:rFonts w:ascii="Arial-ItalicMT" w:hAnsi="Arial-ItalicMT" w:cs="Arial-ItalicMT"/>
          <w:i/>
          <w:iCs/>
          <w:color w:val="auto"/>
        </w:rPr>
        <w:t xml:space="preserve">" </w:t>
      </w:r>
      <w:r w:rsidRPr="00BA285D">
        <w:rPr>
          <w:rFonts w:ascii="ArialMT" w:hAnsi="ArialMT" w:cs="ArialMT"/>
          <w:color w:val="auto"/>
        </w:rPr>
        <w:t>affidata al</w:t>
      </w:r>
      <w:r>
        <w:rPr>
          <w:rFonts w:ascii="ArialMT" w:hAnsi="ArialMT" w:cs="ArialMT"/>
          <w:color w:val="auto"/>
        </w:rPr>
        <w:t xml:space="preserve"> </w:t>
      </w:r>
      <w:r w:rsidRPr="00BA285D">
        <w:rPr>
          <w:rFonts w:ascii="ArialMT" w:hAnsi="ArialMT" w:cs="ArialMT"/>
          <w:color w:val="auto"/>
        </w:rPr>
        <w:t>gestore</w:t>
      </w:r>
      <w:r w:rsidR="00466402">
        <w:rPr>
          <w:rFonts w:ascii="ArialMT" w:hAnsi="ArialMT" w:cs="ArialMT"/>
          <w:color w:val="auto"/>
        </w:rPr>
        <w:t xml:space="preserve"> società</w:t>
      </w:r>
      <w:r w:rsidRPr="00BA285D">
        <w:rPr>
          <w:rFonts w:ascii="ArialMT" w:hAnsi="ArialMT" w:cs="ArialMT"/>
          <w:color w:val="auto"/>
        </w:rPr>
        <w:t xml:space="preserve"> Telecom Italia S.p.A. con sede legale in Milano, via Gaetano Negri, 1, sino al termine</w:t>
      </w:r>
      <w:r>
        <w:rPr>
          <w:rFonts w:ascii="ArialMT" w:hAnsi="ArialMT" w:cs="ArialMT"/>
          <w:color w:val="auto"/>
        </w:rPr>
        <w:t xml:space="preserve"> </w:t>
      </w:r>
      <w:r w:rsidRPr="00BA285D">
        <w:rPr>
          <w:rFonts w:ascii="ArialMT" w:hAnsi="ArialMT" w:cs="ArialMT"/>
          <w:color w:val="auto"/>
        </w:rPr>
        <w:t>della durata contrattuale prevista il 16/</w:t>
      </w:r>
      <w:r w:rsidR="003B64CD">
        <w:rPr>
          <w:rFonts w:ascii="ArialMT" w:hAnsi="ArialMT" w:cs="ArialMT"/>
          <w:color w:val="auto"/>
        </w:rPr>
        <w:t>11</w:t>
      </w:r>
      <w:r w:rsidRPr="00BA285D">
        <w:rPr>
          <w:rFonts w:ascii="ArialMT" w:hAnsi="ArialMT" w:cs="ArialMT"/>
          <w:color w:val="auto"/>
        </w:rPr>
        <w:t>/202</w:t>
      </w:r>
      <w:r w:rsidR="003B64CD">
        <w:rPr>
          <w:rFonts w:ascii="ArialMT" w:hAnsi="ArialMT" w:cs="ArialMT"/>
          <w:color w:val="auto"/>
        </w:rPr>
        <w:t>2</w:t>
      </w:r>
      <w:r w:rsidRPr="00BA285D">
        <w:rPr>
          <w:rFonts w:ascii="ArialMT" w:hAnsi="ArialMT" w:cs="ArialMT"/>
          <w:color w:val="auto"/>
        </w:rPr>
        <w:t xml:space="preserve"> e</w:t>
      </w:r>
      <w:r w:rsidR="003B64CD">
        <w:rPr>
          <w:rFonts w:ascii="ArialMT" w:hAnsi="ArialMT" w:cs="ArialMT"/>
          <w:color w:val="auto"/>
        </w:rPr>
        <w:t xml:space="preserve"> </w:t>
      </w:r>
      <w:r w:rsidRPr="00BA285D">
        <w:rPr>
          <w:rFonts w:ascii="ArialMT" w:hAnsi="ArialMT" w:cs="ArialMT"/>
          <w:color w:val="auto"/>
        </w:rPr>
        <w:t>prorogabile fino ad ulteriori 12 mesi, come</w:t>
      </w:r>
      <w:r>
        <w:rPr>
          <w:rFonts w:ascii="ArialMT" w:hAnsi="ArialMT" w:cs="ArialMT"/>
          <w:color w:val="auto"/>
        </w:rPr>
        <w:t xml:space="preserve"> </w:t>
      </w:r>
      <w:r w:rsidRPr="00BA285D">
        <w:rPr>
          <w:rFonts w:ascii="ArialMT" w:hAnsi="ArialMT" w:cs="ArialMT"/>
          <w:color w:val="auto"/>
        </w:rPr>
        <w:t>risultante dal paragrafo 2.1 della Guida alla Convenzione, mediante la sottoscrizione ed</w:t>
      </w:r>
      <w:r>
        <w:rPr>
          <w:rFonts w:ascii="ArialMT" w:hAnsi="ArialMT" w:cs="ArialMT"/>
          <w:color w:val="auto"/>
        </w:rPr>
        <w:t xml:space="preserve"> </w:t>
      </w:r>
      <w:r w:rsidRPr="00BA285D">
        <w:rPr>
          <w:rFonts w:ascii="ArialMT" w:hAnsi="ArialMT" w:cs="ArialMT"/>
          <w:color w:val="auto"/>
        </w:rPr>
        <w:t xml:space="preserve">emissione degli appositi ordinativi di fornitura pubblicati sul sito </w:t>
      </w:r>
      <w:r w:rsidRPr="00BA285D">
        <w:rPr>
          <w:rFonts w:ascii="Arial-ItalicMT" w:hAnsi="Arial-ItalicMT" w:cs="Arial-ItalicMT"/>
          <w:i/>
          <w:iCs/>
          <w:color w:val="auto"/>
        </w:rPr>
        <w:t>"Acquistinretepa.it"</w:t>
      </w:r>
      <w:r w:rsidRPr="00BA285D">
        <w:rPr>
          <w:rFonts w:ascii="ArialMT" w:hAnsi="ArialMT" w:cs="ArialMT"/>
          <w:color w:val="auto"/>
        </w:rPr>
        <w:t>;</w:t>
      </w:r>
    </w:p>
    <w:p w14:paraId="7F30194E" w14:textId="1A9E861D" w:rsidR="00BA285D" w:rsidRPr="00BA285D" w:rsidRDefault="00BA285D" w:rsidP="00466402">
      <w:pPr>
        <w:pStyle w:val="Paragrafoelenco"/>
        <w:numPr>
          <w:ilvl w:val="0"/>
          <w:numId w:val="12"/>
        </w:numPr>
        <w:autoSpaceDE w:val="0"/>
        <w:autoSpaceDN w:val="0"/>
        <w:adjustRightInd w:val="0"/>
        <w:jc w:val="both"/>
        <w:rPr>
          <w:rFonts w:ascii="ArialMT" w:hAnsi="ArialMT" w:cs="ArialMT"/>
          <w:color w:val="auto"/>
        </w:rPr>
      </w:pPr>
      <w:r w:rsidRPr="00BA285D">
        <w:rPr>
          <w:rFonts w:ascii="ArialMT" w:hAnsi="ArialMT" w:cs="ArialMT"/>
          <w:color w:val="auto"/>
        </w:rPr>
        <w:t xml:space="preserve">di migrare le utenze dalla Convenzione </w:t>
      </w:r>
      <w:r w:rsidRPr="00BA285D">
        <w:rPr>
          <w:rFonts w:ascii="Arial-ItalicMT" w:hAnsi="Arial-ItalicMT" w:cs="Arial-ItalicMT"/>
          <w:i/>
          <w:iCs/>
          <w:color w:val="auto"/>
        </w:rPr>
        <w:t xml:space="preserve">“Mobile </w:t>
      </w:r>
      <w:r w:rsidR="003B64CD">
        <w:rPr>
          <w:rFonts w:ascii="Arial-ItalicMT" w:hAnsi="Arial-ItalicMT" w:cs="Arial-ItalicMT"/>
          <w:i/>
          <w:iCs/>
          <w:color w:val="auto"/>
        </w:rPr>
        <w:t>7</w:t>
      </w:r>
      <w:r w:rsidRPr="00BA285D">
        <w:rPr>
          <w:rFonts w:ascii="Arial-ItalicMT" w:hAnsi="Arial-ItalicMT" w:cs="Arial-ItalicMT"/>
          <w:i/>
          <w:iCs/>
          <w:color w:val="auto"/>
        </w:rPr>
        <w:t xml:space="preserve">” </w:t>
      </w:r>
      <w:r w:rsidRPr="00BA285D">
        <w:rPr>
          <w:rFonts w:ascii="ArialMT" w:hAnsi="ArialMT" w:cs="ArialMT"/>
          <w:color w:val="auto"/>
        </w:rPr>
        <w:t>alla nuova convenzione con piano tariffario</w:t>
      </w:r>
      <w:r>
        <w:rPr>
          <w:rFonts w:ascii="ArialMT" w:hAnsi="ArialMT" w:cs="ArialMT"/>
          <w:color w:val="auto"/>
        </w:rPr>
        <w:t xml:space="preserve"> </w:t>
      </w:r>
      <w:r w:rsidRPr="00BA285D">
        <w:rPr>
          <w:rFonts w:ascii="ArialMT" w:hAnsi="ArialMT" w:cs="ArialMT"/>
          <w:color w:val="auto"/>
        </w:rPr>
        <w:t xml:space="preserve">ricaricabile e a consumo con tariffazione per le chiamate </w:t>
      </w:r>
      <w:r w:rsidRPr="00466402">
        <w:rPr>
          <w:rFonts w:ascii="ArialMT" w:hAnsi="ArialMT" w:cs="ArialMT"/>
          <w:i/>
          <w:iCs/>
          <w:color w:val="auto"/>
        </w:rPr>
        <w:t>in roaming</w:t>
      </w:r>
      <w:r w:rsidRPr="00BA285D">
        <w:rPr>
          <w:rFonts w:ascii="ArialMT" w:hAnsi="ArialMT" w:cs="ArialMT"/>
          <w:color w:val="auto"/>
        </w:rPr>
        <w:t xml:space="preserve"> regolamentate (regolamento UE</w:t>
      </w:r>
      <w:r>
        <w:rPr>
          <w:rFonts w:ascii="ArialMT" w:hAnsi="ArialMT" w:cs="ArialMT"/>
          <w:color w:val="auto"/>
        </w:rPr>
        <w:t xml:space="preserve"> </w:t>
      </w:r>
      <w:r w:rsidRPr="00BA285D">
        <w:rPr>
          <w:rFonts w:ascii="ArialMT" w:hAnsi="ArialMT" w:cs="ArialMT"/>
          <w:color w:val="auto"/>
        </w:rPr>
        <w:t>n. 531/2012 come modificato dal regolamento UE n. 2015/2120) agli stessi patti, prezzi e</w:t>
      </w:r>
      <w:r>
        <w:rPr>
          <w:rFonts w:ascii="ArialMT" w:hAnsi="ArialMT" w:cs="ArialMT"/>
          <w:color w:val="auto"/>
        </w:rPr>
        <w:t xml:space="preserve"> </w:t>
      </w:r>
      <w:r w:rsidRPr="00BA285D">
        <w:rPr>
          <w:rFonts w:ascii="ArialMT" w:hAnsi="ArialMT" w:cs="ArialMT"/>
          <w:color w:val="auto"/>
        </w:rPr>
        <w:t xml:space="preserve">condizioni previsti dalla </w:t>
      </w:r>
      <w:r w:rsidRPr="00BA285D">
        <w:rPr>
          <w:rFonts w:ascii="Arial-ItalicMT" w:hAnsi="Arial-ItalicMT" w:cs="Arial-ItalicMT"/>
          <w:i/>
          <w:iCs/>
          <w:color w:val="auto"/>
        </w:rPr>
        <w:t xml:space="preserve">“Guida alla Convenzione” </w:t>
      </w:r>
      <w:r w:rsidRPr="00BA285D">
        <w:rPr>
          <w:rFonts w:ascii="ArialMT" w:hAnsi="ArialMT" w:cs="ArialMT"/>
          <w:color w:val="auto"/>
        </w:rPr>
        <w:t xml:space="preserve">e dall’allegato </w:t>
      </w:r>
      <w:r w:rsidRPr="00BA285D">
        <w:rPr>
          <w:rFonts w:ascii="Arial-ItalicMT" w:hAnsi="Arial-ItalicMT" w:cs="Arial-ItalicMT"/>
          <w:i/>
          <w:iCs/>
          <w:color w:val="auto"/>
        </w:rPr>
        <w:t>“corrispettivi e tariffe”;</w:t>
      </w:r>
    </w:p>
    <w:p w14:paraId="22BA1929" w14:textId="0006A82D" w:rsidR="00BA285D" w:rsidRPr="00BA285D" w:rsidRDefault="00BA285D" w:rsidP="00466402">
      <w:pPr>
        <w:pStyle w:val="Paragrafoelenco"/>
        <w:numPr>
          <w:ilvl w:val="0"/>
          <w:numId w:val="12"/>
        </w:numPr>
        <w:autoSpaceDE w:val="0"/>
        <w:autoSpaceDN w:val="0"/>
        <w:adjustRightInd w:val="0"/>
        <w:jc w:val="both"/>
        <w:rPr>
          <w:rFonts w:ascii="ArialMT" w:hAnsi="ArialMT" w:cs="ArialMT"/>
          <w:color w:val="auto"/>
        </w:rPr>
      </w:pPr>
      <w:r w:rsidRPr="00BA285D">
        <w:rPr>
          <w:rFonts w:ascii="ArialMT" w:hAnsi="ArialMT" w:cs="ArialMT"/>
          <w:color w:val="auto"/>
        </w:rPr>
        <w:t>di dare atto che il contratto si intenderà stipulato con l’invio dell’Ordinativo di Fornitura, come</w:t>
      </w:r>
      <w:r>
        <w:rPr>
          <w:rFonts w:ascii="ArialMT" w:hAnsi="ArialMT" w:cs="ArialMT"/>
          <w:color w:val="auto"/>
        </w:rPr>
        <w:t xml:space="preserve"> </w:t>
      </w:r>
      <w:r w:rsidRPr="00BA285D">
        <w:rPr>
          <w:rFonts w:ascii="ArialMT" w:hAnsi="ArialMT" w:cs="ArialMT"/>
          <w:color w:val="auto"/>
        </w:rPr>
        <w:t xml:space="preserve">previsto al paragrafo 2.1 della </w:t>
      </w:r>
      <w:r w:rsidRPr="00BA285D">
        <w:rPr>
          <w:rFonts w:ascii="Arial-ItalicMT" w:hAnsi="Arial-ItalicMT" w:cs="Arial-ItalicMT"/>
          <w:i/>
          <w:iCs/>
          <w:color w:val="auto"/>
        </w:rPr>
        <w:t>“Guida alla Convenzione”;</w:t>
      </w:r>
    </w:p>
    <w:p w14:paraId="0CDB2415" w14:textId="6C623820" w:rsidR="00BA285D" w:rsidRPr="00BA285D" w:rsidRDefault="00BA285D" w:rsidP="00466402">
      <w:pPr>
        <w:pStyle w:val="Paragrafoelenco"/>
        <w:numPr>
          <w:ilvl w:val="0"/>
          <w:numId w:val="12"/>
        </w:numPr>
        <w:autoSpaceDE w:val="0"/>
        <w:autoSpaceDN w:val="0"/>
        <w:adjustRightInd w:val="0"/>
        <w:jc w:val="both"/>
        <w:rPr>
          <w:rFonts w:ascii="ArialMT" w:hAnsi="ArialMT" w:cs="ArialMT"/>
          <w:color w:val="auto"/>
        </w:rPr>
      </w:pPr>
      <w:r w:rsidRPr="00BA285D">
        <w:rPr>
          <w:rFonts w:ascii="ArialMT" w:hAnsi="ArialMT" w:cs="ArialMT"/>
          <w:color w:val="auto"/>
        </w:rPr>
        <w:lastRenderedPageBreak/>
        <w:t>di provvedere al pagamento su presentazione di fatture debitamente controllate e vistate in</w:t>
      </w:r>
      <w:r>
        <w:rPr>
          <w:rFonts w:ascii="ArialMT" w:hAnsi="ArialMT" w:cs="ArialMT"/>
          <w:color w:val="auto"/>
        </w:rPr>
        <w:t xml:space="preserve"> </w:t>
      </w:r>
      <w:r w:rsidRPr="00BA285D">
        <w:rPr>
          <w:rFonts w:ascii="ArialMT" w:hAnsi="ArialMT" w:cs="ArialMT"/>
          <w:color w:val="auto"/>
        </w:rPr>
        <w:t>ordine alla regolarità e rispondenza formale e fiscale;</w:t>
      </w:r>
    </w:p>
    <w:p w14:paraId="6BDC100B" w14:textId="4F601550" w:rsidR="00BA285D" w:rsidRPr="00273A9B" w:rsidRDefault="00BA285D" w:rsidP="00273A9B">
      <w:pPr>
        <w:pStyle w:val="Paragrafoelenco"/>
        <w:numPr>
          <w:ilvl w:val="0"/>
          <w:numId w:val="12"/>
        </w:numPr>
        <w:autoSpaceDE w:val="0"/>
        <w:autoSpaceDN w:val="0"/>
        <w:adjustRightInd w:val="0"/>
        <w:jc w:val="both"/>
        <w:rPr>
          <w:rFonts w:ascii="ArialMT" w:hAnsi="ArialMT" w:cs="ArialMT"/>
          <w:color w:val="auto"/>
        </w:rPr>
      </w:pPr>
      <w:r w:rsidRPr="00BA285D">
        <w:rPr>
          <w:rFonts w:ascii="ArialMT" w:hAnsi="ArialMT" w:cs="ArialMT"/>
          <w:color w:val="auto"/>
        </w:rPr>
        <w:t>di assumere l’impegno</w:t>
      </w:r>
      <w:r w:rsidR="001B7C64">
        <w:rPr>
          <w:rFonts w:ascii="ArialMT" w:hAnsi="ArialMT" w:cs="ArialMT"/>
          <w:color w:val="auto"/>
        </w:rPr>
        <w:t xml:space="preserve"> presunto</w:t>
      </w:r>
      <w:r w:rsidRPr="00BA285D">
        <w:rPr>
          <w:rFonts w:ascii="ArialMT" w:hAnsi="ArialMT" w:cs="ArialMT"/>
          <w:color w:val="auto"/>
        </w:rPr>
        <w:t xml:space="preserve"> di € </w:t>
      </w:r>
      <w:r w:rsidR="001B7C64">
        <w:rPr>
          <w:rFonts w:ascii="ArialMT" w:hAnsi="ArialMT" w:cs="ArialMT"/>
          <w:color w:val="auto"/>
        </w:rPr>
        <w:t>19</w:t>
      </w:r>
      <w:r w:rsidRPr="00BA285D">
        <w:rPr>
          <w:rFonts w:ascii="ArialMT" w:hAnsi="ArialMT" w:cs="ArialMT"/>
          <w:color w:val="auto"/>
        </w:rPr>
        <w:t>.</w:t>
      </w:r>
      <w:r w:rsidR="001B7C64">
        <w:rPr>
          <w:rFonts w:ascii="ArialMT" w:hAnsi="ArialMT" w:cs="ArialMT"/>
          <w:color w:val="auto"/>
        </w:rPr>
        <w:t>9</w:t>
      </w:r>
      <w:r w:rsidRPr="00BA285D">
        <w:rPr>
          <w:rFonts w:ascii="ArialMT" w:hAnsi="ArialMT" w:cs="ArialMT"/>
          <w:color w:val="auto"/>
        </w:rPr>
        <w:t>00,00 annui, oltre IVA</w:t>
      </w:r>
      <w:r w:rsidR="001B7C64">
        <w:rPr>
          <w:rFonts w:ascii="ArialMT" w:hAnsi="ArialMT" w:cs="ArialMT"/>
          <w:color w:val="auto"/>
        </w:rPr>
        <w:t>,</w:t>
      </w:r>
      <w:r w:rsidRPr="00BA285D">
        <w:rPr>
          <w:rFonts w:ascii="ArialMT" w:hAnsi="ArialMT" w:cs="ArialMT"/>
          <w:color w:val="auto"/>
        </w:rPr>
        <w:t xml:space="preserve"> oltre all’ulteriore importo</w:t>
      </w:r>
      <w:r w:rsidR="008A0E0C">
        <w:rPr>
          <w:rFonts w:ascii="ArialMT" w:hAnsi="ArialMT" w:cs="ArialMT"/>
          <w:color w:val="auto"/>
        </w:rPr>
        <w:t xml:space="preserve"> presunto</w:t>
      </w:r>
      <w:r w:rsidRPr="00BA285D">
        <w:rPr>
          <w:rFonts w:ascii="ArialMT" w:hAnsi="ArialMT" w:cs="ArialMT"/>
          <w:color w:val="auto"/>
        </w:rPr>
        <w:t xml:space="preserve"> di € </w:t>
      </w:r>
      <w:r w:rsidR="001B7C64">
        <w:rPr>
          <w:rFonts w:ascii="ArialMT" w:hAnsi="ArialMT" w:cs="ArialMT"/>
          <w:color w:val="auto"/>
        </w:rPr>
        <w:t>19.9</w:t>
      </w:r>
      <w:r>
        <w:rPr>
          <w:rFonts w:ascii="ArialMT" w:hAnsi="ArialMT" w:cs="ArialMT"/>
          <w:color w:val="auto"/>
        </w:rPr>
        <w:t>0</w:t>
      </w:r>
      <w:r w:rsidRPr="00BA285D">
        <w:rPr>
          <w:rFonts w:ascii="ArialMT" w:hAnsi="ArialMT" w:cs="ArialMT"/>
          <w:color w:val="auto"/>
        </w:rPr>
        <w:t>0,00 oltre</w:t>
      </w:r>
      <w:r>
        <w:rPr>
          <w:rFonts w:ascii="ArialMT" w:hAnsi="ArialMT" w:cs="ArialMT"/>
          <w:color w:val="auto"/>
        </w:rPr>
        <w:t xml:space="preserve"> </w:t>
      </w:r>
      <w:r w:rsidRPr="00BA285D">
        <w:rPr>
          <w:rFonts w:ascii="ArialMT" w:hAnsi="ArialMT" w:cs="ArialMT"/>
          <w:color w:val="auto"/>
        </w:rPr>
        <w:t>IVA, in caso di eventuale proroga prevista dalla Convenzione, fino ad un massimo di ulteriori 12 mesi,</w:t>
      </w:r>
      <w:r w:rsidR="00466402">
        <w:rPr>
          <w:rFonts w:ascii="ArialMT" w:hAnsi="ArialMT" w:cs="ArialMT"/>
          <w:color w:val="auto"/>
        </w:rPr>
        <w:t xml:space="preserve"> </w:t>
      </w:r>
      <w:r w:rsidRPr="00BA285D">
        <w:rPr>
          <w:rFonts w:ascii="ArialMT" w:hAnsi="ArialMT" w:cs="ArialMT"/>
          <w:color w:val="auto"/>
        </w:rPr>
        <w:t>con conseguente spesa complessiva di €</w:t>
      </w:r>
      <w:r w:rsidR="001B7C64">
        <w:rPr>
          <w:rFonts w:ascii="ArialMT" w:hAnsi="ArialMT" w:cs="ArialMT"/>
          <w:color w:val="auto"/>
        </w:rPr>
        <w:t>. 48.556,00</w:t>
      </w:r>
      <w:r w:rsidRPr="00BA285D">
        <w:rPr>
          <w:rFonts w:ascii="ArialMT" w:hAnsi="ArialMT" w:cs="ArialMT"/>
          <w:color w:val="auto"/>
        </w:rPr>
        <w:t xml:space="preserve"> compresa IVA al 22%, con imputazione agli</w:t>
      </w:r>
      <w:r>
        <w:rPr>
          <w:rFonts w:ascii="ArialMT" w:hAnsi="ArialMT" w:cs="ArialMT"/>
          <w:color w:val="auto"/>
        </w:rPr>
        <w:t xml:space="preserve"> </w:t>
      </w:r>
      <w:r w:rsidRPr="00BA285D">
        <w:rPr>
          <w:rFonts w:ascii="ArialMT" w:hAnsi="ArialMT" w:cs="ArialMT"/>
          <w:color w:val="auto"/>
        </w:rPr>
        <w:t xml:space="preserve">strumenti contabili nei termini </w:t>
      </w:r>
      <w:proofErr w:type="gramStart"/>
      <w:r w:rsidRPr="00BA285D">
        <w:rPr>
          <w:rFonts w:ascii="ArialMT" w:hAnsi="ArialMT" w:cs="ArialMT"/>
          <w:color w:val="auto"/>
        </w:rPr>
        <w:t>sotto indicati</w:t>
      </w:r>
      <w:proofErr w:type="gramEnd"/>
      <w:r w:rsidR="00273A9B">
        <w:rPr>
          <w:rFonts w:ascii="ArialMT" w:hAnsi="ArialMT" w:cs="ArialMT"/>
          <w:color w:val="auto"/>
        </w:rPr>
        <w:t xml:space="preserve"> </w:t>
      </w:r>
      <w:r w:rsidRPr="00BA285D">
        <w:rPr>
          <w:rFonts w:ascii="ArialMT" w:hAnsi="ArialMT" w:cs="ArialMT"/>
          <w:color w:val="auto"/>
        </w:rPr>
        <w:t>in ragione dell’esigibilità delle relative obbligazioni passive</w:t>
      </w:r>
      <w:r>
        <w:rPr>
          <w:rFonts w:ascii="ArialMT" w:hAnsi="ArialMT" w:cs="ArialMT"/>
          <w:color w:val="auto"/>
        </w:rPr>
        <w:t xml:space="preserve"> </w:t>
      </w:r>
      <w:r w:rsidRPr="00BA285D">
        <w:rPr>
          <w:rFonts w:ascii="ArialMT" w:hAnsi="ArialMT" w:cs="ArialMT"/>
          <w:color w:val="auto"/>
        </w:rPr>
        <w:t>a carico dell’amministrazione comunale</w:t>
      </w:r>
    </w:p>
    <w:p w14:paraId="605B2D5A" w14:textId="4E16614B" w:rsidR="00BA285D" w:rsidRPr="00273A9B" w:rsidRDefault="00273A9B" w:rsidP="00273A9B">
      <w:pPr>
        <w:pStyle w:val="Paragrafoelenco"/>
        <w:numPr>
          <w:ilvl w:val="0"/>
          <w:numId w:val="23"/>
        </w:numPr>
        <w:autoSpaceDE w:val="0"/>
        <w:autoSpaceDN w:val="0"/>
        <w:adjustRightInd w:val="0"/>
        <w:rPr>
          <w:rFonts w:ascii="ArialMT" w:hAnsi="ArialMT" w:cs="ArialMT"/>
          <w:color w:val="auto"/>
        </w:rPr>
      </w:pPr>
      <w:r>
        <w:rPr>
          <w:rFonts w:ascii="ArialMT" w:hAnsi="ArialMT" w:cs="ArialMT"/>
          <w:color w:val="auto"/>
        </w:rPr>
        <w:t xml:space="preserve">  </w:t>
      </w:r>
      <w:r w:rsidR="00BA285D" w:rsidRPr="00273A9B">
        <w:rPr>
          <w:rFonts w:ascii="ArialMT" w:hAnsi="ArialMT" w:cs="ArialMT"/>
          <w:color w:val="auto"/>
        </w:rPr>
        <w:t xml:space="preserve">Bilancio di previsione </w:t>
      </w:r>
      <w:r w:rsidRPr="00273A9B">
        <w:rPr>
          <w:rFonts w:ascii="ArialMT" w:hAnsi="ArialMT" w:cs="ArialMT"/>
          <w:color w:val="auto"/>
        </w:rPr>
        <w:t>2021/2022</w:t>
      </w:r>
    </w:p>
    <w:p w14:paraId="24E7C052" w14:textId="393FEED3" w:rsidR="00BA285D" w:rsidRPr="00BA285D" w:rsidRDefault="00BA285D" w:rsidP="00273A9B">
      <w:pPr>
        <w:autoSpaceDE w:val="0"/>
        <w:autoSpaceDN w:val="0"/>
        <w:adjustRightInd w:val="0"/>
        <w:ind w:firstLine="708"/>
        <w:jc w:val="left"/>
        <w:rPr>
          <w:rFonts w:ascii="ArialMT" w:hAnsi="ArialMT" w:cs="ArialMT"/>
          <w:color w:val="auto"/>
          <w:sz w:val="24"/>
          <w:szCs w:val="24"/>
        </w:rPr>
      </w:pPr>
      <w:r w:rsidRPr="00BA285D">
        <w:rPr>
          <w:rFonts w:ascii="ArialMT" w:hAnsi="ArialMT" w:cs="ArialMT"/>
          <w:color w:val="auto"/>
          <w:sz w:val="24"/>
          <w:szCs w:val="24"/>
        </w:rPr>
        <w:t xml:space="preserve">- P.E.G.: capitolo </w:t>
      </w:r>
      <w:r w:rsidR="00273A9B">
        <w:rPr>
          <w:rFonts w:ascii="ArialMT" w:hAnsi="ArialMT" w:cs="ArialMT"/>
          <w:color w:val="auto"/>
          <w:sz w:val="24"/>
          <w:szCs w:val="24"/>
        </w:rPr>
        <w:t>551</w:t>
      </w:r>
      <w:r w:rsidRPr="00BA285D">
        <w:rPr>
          <w:rFonts w:ascii="ArialMT" w:hAnsi="ArialMT" w:cs="ArialMT"/>
          <w:color w:val="auto"/>
          <w:sz w:val="24"/>
          <w:szCs w:val="24"/>
        </w:rPr>
        <w:t xml:space="preserve"> per €</w:t>
      </w:r>
      <w:r w:rsidR="001B7C64">
        <w:rPr>
          <w:rFonts w:ascii="ArialMT" w:hAnsi="ArialMT" w:cs="ArialMT"/>
          <w:color w:val="auto"/>
          <w:sz w:val="24"/>
          <w:szCs w:val="24"/>
        </w:rPr>
        <w:t>.</w:t>
      </w:r>
      <w:r w:rsidRPr="00BA285D">
        <w:rPr>
          <w:rFonts w:ascii="ArialMT" w:hAnsi="ArialMT" w:cs="ArialMT"/>
          <w:color w:val="auto"/>
          <w:sz w:val="24"/>
          <w:szCs w:val="24"/>
        </w:rPr>
        <w:t xml:space="preserve"> 24</w:t>
      </w:r>
      <w:r w:rsidR="00273A9B">
        <w:rPr>
          <w:rFonts w:ascii="ArialMT" w:hAnsi="ArialMT" w:cs="ArialMT"/>
          <w:color w:val="auto"/>
          <w:sz w:val="24"/>
          <w:szCs w:val="24"/>
        </w:rPr>
        <w:t>.</w:t>
      </w:r>
      <w:r w:rsidR="001B7C64">
        <w:rPr>
          <w:rFonts w:ascii="ArialMT" w:hAnsi="ArialMT" w:cs="ArialMT"/>
          <w:color w:val="auto"/>
          <w:sz w:val="24"/>
          <w:szCs w:val="24"/>
        </w:rPr>
        <w:t>278</w:t>
      </w:r>
      <w:r w:rsidRPr="00BA285D">
        <w:rPr>
          <w:rFonts w:ascii="ArialMT" w:hAnsi="ArialMT" w:cs="ArialMT"/>
          <w:color w:val="auto"/>
          <w:sz w:val="24"/>
          <w:szCs w:val="24"/>
        </w:rPr>
        <w:t>,00;</w:t>
      </w:r>
    </w:p>
    <w:p w14:paraId="69C9CF78" w14:textId="2B27D687" w:rsidR="00BA285D" w:rsidRPr="00273A9B" w:rsidRDefault="00273A9B" w:rsidP="00273A9B">
      <w:pPr>
        <w:pStyle w:val="Paragrafoelenco"/>
        <w:numPr>
          <w:ilvl w:val="0"/>
          <w:numId w:val="23"/>
        </w:numPr>
        <w:autoSpaceDE w:val="0"/>
        <w:autoSpaceDN w:val="0"/>
        <w:adjustRightInd w:val="0"/>
        <w:rPr>
          <w:rFonts w:ascii="ArialMT" w:hAnsi="ArialMT" w:cs="ArialMT"/>
          <w:color w:val="auto"/>
        </w:rPr>
      </w:pPr>
      <w:r>
        <w:rPr>
          <w:rFonts w:ascii="ArialMT" w:hAnsi="ArialMT" w:cs="ArialMT"/>
          <w:color w:val="auto"/>
        </w:rPr>
        <w:t xml:space="preserve">  </w:t>
      </w:r>
      <w:r w:rsidR="00BA285D" w:rsidRPr="00273A9B">
        <w:rPr>
          <w:rFonts w:ascii="ArialMT" w:hAnsi="ArialMT" w:cs="ArialMT"/>
          <w:color w:val="auto"/>
        </w:rPr>
        <w:t>Bilancio di previsione</w:t>
      </w:r>
      <w:r w:rsidRPr="00273A9B">
        <w:rPr>
          <w:rFonts w:ascii="ArialMT" w:hAnsi="ArialMT" w:cs="ArialMT"/>
          <w:color w:val="auto"/>
        </w:rPr>
        <w:t xml:space="preserve"> 2022/2023</w:t>
      </w:r>
    </w:p>
    <w:p w14:paraId="7FAB0A49" w14:textId="64B9EF77" w:rsidR="00C13412" w:rsidRDefault="00BA285D" w:rsidP="00C13412">
      <w:pPr>
        <w:ind w:firstLine="708"/>
        <w:contextualSpacing/>
        <w:rPr>
          <w:rFonts w:ascii="ArialMT" w:hAnsi="ArialMT" w:cs="ArialMT"/>
          <w:color w:val="auto"/>
          <w:sz w:val="24"/>
          <w:szCs w:val="24"/>
        </w:rPr>
      </w:pPr>
      <w:r w:rsidRPr="00BA285D">
        <w:rPr>
          <w:rFonts w:ascii="ArialMT" w:hAnsi="ArialMT" w:cs="ArialMT"/>
          <w:color w:val="auto"/>
          <w:sz w:val="24"/>
          <w:szCs w:val="24"/>
        </w:rPr>
        <w:t xml:space="preserve">- P.E.G.: capitolo </w:t>
      </w:r>
      <w:r w:rsidR="00273A9B">
        <w:rPr>
          <w:rFonts w:ascii="ArialMT" w:hAnsi="ArialMT" w:cs="ArialMT"/>
          <w:color w:val="auto"/>
          <w:sz w:val="24"/>
          <w:szCs w:val="24"/>
        </w:rPr>
        <w:t>551</w:t>
      </w:r>
      <w:r w:rsidRPr="00BA285D">
        <w:rPr>
          <w:rFonts w:ascii="ArialMT" w:hAnsi="ArialMT" w:cs="ArialMT"/>
          <w:color w:val="auto"/>
          <w:sz w:val="24"/>
          <w:szCs w:val="24"/>
        </w:rPr>
        <w:t xml:space="preserve"> per €</w:t>
      </w:r>
      <w:r w:rsidR="001B7C64">
        <w:rPr>
          <w:rFonts w:ascii="ArialMT" w:hAnsi="ArialMT" w:cs="ArialMT"/>
          <w:color w:val="auto"/>
          <w:sz w:val="24"/>
          <w:szCs w:val="24"/>
        </w:rPr>
        <w:t>.</w:t>
      </w:r>
      <w:r w:rsidRPr="00BA285D">
        <w:rPr>
          <w:rFonts w:ascii="ArialMT" w:hAnsi="ArialMT" w:cs="ArialMT"/>
          <w:color w:val="auto"/>
          <w:sz w:val="24"/>
          <w:szCs w:val="24"/>
        </w:rPr>
        <w:t xml:space="preserve"> 24.</w:t>
      </w:r>
      <w:r w:rsidR="001B7C64">
        <w:rPr>
          <w:rFonts w:ascii="ArialMT" w:hAnsi="ArialMT" w:cs="ArialMT"/>
          <w:color w:val="auto"/>
          <w:sz w:val="24"/>
          <w:szCs w:val="24"/>
        </w:rPr>
        <w:t>278</w:t>
      </w:r>
      <w:r w:rsidRPr="00BA285D">
        <w:rPr>
          <w:rFonts w:ascii="ArialMT" w:hAnsi="ArialMT" w:cs="ArialMT"/>
          <w:color w:val="auto"/>
          <w:sz w:val="24"/>
          <w:szCs w:val="24"/>
        </w:rPr>
        <w:t>,00;</w:t>
      </w:r>
    </w:p>
    <w:p w14:paraId="71A0E93C" w14:textId="63A0CE0A" w:rsidR="00C13412" w:rsidRPr="00C13412" w:rsidRDefault="00C13412" w:rsidP="00C13412">
      <w:pPr>
        <w:numPr>
          <w:ilvl w:val="0"/>
          <w:numId w:val="27"/>
        </w:numPr>
        <w:tabs>
          <w:tab w:val="left" w:pos="567"/>
          <w:tab w:val="left" w:pos="720"/>
        </w:tabs>
        <w:spacing w:before="120"/>
        <w:rPr>
          <w:rFonts w:ascii="ArialMT" w:hAnsi="ArialMT" w:cs="ArialMT"/>
          <w:color w:val="auto"/>
          <w:sz w:val="24"/>
          <w:szCs w:val="24"/>
        </w:rPr>
      </w:pPr>
      <w:r>
        <w:rPr>
          <w:rFonts w:ascii="ArialMT" w:hAnsi="ArialMT" w:cs="ArialMT"/>
          <w:color w:val="auto"/>
          <w:sz w:val="24"/>
          <w:szCs w:val="24"/>
        </w:rPr>
        <w:t xml:space="preserve">  </w:t>
      </w:r>
      <w:r w:rsidRPr="00C13412">
        <w:rPr>
          <w:rFonts w:ascii="ArialMT" w:hAnsi="ArialMT" w:cs="ArialMT"/>
          <w:color w:val="auto"/>
          <w:sz w:val="24"/>
          <w:szCs w:val="24"/>
        </w:rPr>
        <w:t xml:space="preserve">di dare atto che il CIG derivato del servizio è </w:t>
      </w:r>
      <w:r w:rsidR="008A0E0C" w:rsidRPr="008A0E0C">
        <w:rPr>
          <w:rFonts w:ascii="ArialMT" w:hAnsi="ArialMT" w:cs="ArialMT"/>
          <w:b/>
          <w:bCs/>
          <w:color w:val="auto"/>
          <w:sz w:val="24"/>
          <w:szCs w:val="24"/>
        </w:rPr>
        <w:t>ZAF33E1BE2</w:t>
      </w:r>
      <w:r w:rsidRPr="00C13412">
        <w:rPr>
          <w:rFonts w:ascii="ArialMT" w:hAnsi="ArialMT" w:cs="ArialMT"/>
          <w:color w:val="auto"/>
          <w:sz w:val="24"/>
          <w:szCs w:val="24"/>
        </w:rPr>
        <w:t xml:space="preserve"> (CIG master</w:t>
      </w:r>
      <w:r w:rsidR="00CC3E6C">
        <w:rPr>
          <w:rFonts w:ascii="ArialMT" w:hAnsi="ArialMT" w:cs="ArialMT"/>
          <w:color w:val="auto"/>
          <w:sz w:val="24"/>
          <w:szCs w:val="24"/>
        </w:rPr>
        <w:t xml:space="preserve"> </w:t>
      </w:r>
      <w:r w:rsidR="00CC3E6C" w:rsidRPr="00F81411">
        <w:rPr>
          <w:rFonts w:ascii="ArialMT" w:hAnsi="ArialMT" w:cs="ArialMT"/>
          <w:color w:val="auto"/>
          <w:sz w:val="24"/>
          <w:szCs w:val="24"/>
        </w:rPr>
        <w:t>782331756B</w:t>
      </w:r>
      <w:r w:rsidRPr="00C13412">
        <w:rPr>
          <w:rFonts w:ascii="ArialMT" w:hAnsi="ArialMT" w:cs="ArialMT"/>
          <w:color w:val="auto"/>
          <w:sz w:val="24"/>
          <w:szCs w:val="24"/>
        </w:rPr>
        <w:t xml:space="preserve">)  e che trattandosi di adesione ad una convenzione CONSIP, non si prevedono contribuzioni da corrispondere ad ANAC;  </w:t>
      </w:r>
    </w:p>
    <w:p w14:paraId="0D70C77A" w14:textId="40E95771" w:rsidR="00C13412" w:rsidRPr="00C13412" w:rsidRDefault="00C13412" w:rsidP="00C13412">
      <w:pPr>
        <w:numPr>
          <w:ilvl w:val="0"/>
          <w:numId w:val="27"/>
        </w:numPr>
        <w:tabs>
          <w:tab w:val="left" w:pos="567"/>
          <w:tab w:val="left" w:pos="720"/>
        </w:tabs>
        <w:spacing w:before="120"/>
        <w:rPr>
          <w:rFonts w:ascii="ArialMT" w:hAnsi="ArialMT" w:cs="ArialMT"/>
          <w:color w:val="auto"/>
          <w:sz w:val="24"/>
          <w:szCs w:val="24"/>
        </w:rPr>
      </w:pPr>
      <w:r>
        <w:rPr>
          <w:rFonts w:ascii="Arial" w:hAnsi="Arial"/>
        </w:rPr>
        <w:t xml:space="preserve">  </w:t>
      </w:r>
      <w:r w:rsidRPr="00C13412">
        <w:rPr>
          <w:rFonts w:ascii="ArialMT" w:hAnsi="ArialMT" w:cs="ArialMT"/>
          <w:color w:val="auto"/>
          <w:sz w:val="24"/>
          <w:szCs w:val="24"/>
        </w:rPr>
        <w:t xml:space="preserve">di dare atto che l’affidataria, nell’ambito dell’esecuzione delle prestazioni oggetto della Convenzione, assume tutti gli obblighi di tracciabilità dei flussi finanziari di cui all’articolo 3 della Legge 13/08/2010, n. 136, e </w:t>
      </w:r>
      <w:proofErr w:type="spellStart"/>
      <w:r w:rsidRPr="00C13412">
        <w:rPr>
          <w:rFonts w:ascii="ArialMT" w:hAnsi="ArialMT" w:cs="ArialMT"/>
          <w:color w:val="auto"/>
          <w:sz w:val="24"/>
          <w:szCs w:val="24"/>
        </w:rPr>
        <w:t>s.m.i.</w:t>
      </w:r>
      <w:proofErr w:type="spellEnd"/>
      <w:r w:rsidRPr="00C13412">
        <w:rPr>
          <w:rFonts w:ascii="ArialMT" w:hAnsi="ArialMT" w:cs="ArialMT"/>
          <w:color w:val="auto"/>
          <w:sz w:val="24"/>
          <w:szCs w:val="24"/>
        </w:rPr>
        <w:t xml:space="preserve"> e che la stessa,  nell’eventualità  che  parte  delle prestazioni oggetto della presente    venga affidato  in  subappalto  o  siano  sottoscritti  subcontratti  relativi  allo  stesso, dovrà  integrare,  a pena  di  nullità,  il/i  relativo/i  contratto/i  mediante  apposita  clausola  con  la  quale  ciascuna delle  parti  assume  gli  obblighi  di  tracciabilità  dei  flussi  finanziari  di  cui  alla  legge sopracitata;</w:t>
      </w:r>
    </w:p>
    <w:p w14:paraId="7A5B529F" w14:textId="77777777" w:rsidR="00C13412" w:rsidRPr="00273A9B" w:rsidRDefault="00C13412" w:rsidP="00273A9B">
      <w:pPr>
        <w:ind w:firstLine="708"/>
        <w:contextualSpacing/>
        <w:rPr>
          <w:rFonts w:ascii="ArialMT" w:hAnsi="ArialMT" w:cs="ArialMT"/>
          <w:color w:val="auto"/>
          <w:sz w:val="24"/>
          <w:szCs w:val="24"/>
        </w:rPr>
      </w:pPr>
    </w:p>
    <w:p w14:paraId="0F7C50AE" w14:textId="2F2FDD35" w:rsidR="00BA285D" w:rsidRDefault="00BA285D">
      <w:pPr>
        <w:pStyle w:val="Paragrafoelenco"/>
        <w:ind w:left="0"/>
        <w:jc w:val="center"/>
        <w:rPr>
          <w:rFonts w:ascii="Arial" w:hAnsi="Arial" w:cs="Arial"/>
          <w:b/>
        </w:rPr>
      </w:pPr>
    </w:p>
    <w:p w14:paraId="5A46045B" w14:textId="77777777" w:rsidR="00BA285D" w:rsidRDefault="00BA285D">
      <w:pPr>
        <w:pStyle w:val="Paragrafoelenco"/>
        <w:ind w:left="0"/>
        <w:jc w:val="center"/>
        <w:rPr>
          <w:rFonts w:ascii="Arial" w:hAnsi="Arial" w:cs="Arial"/>
          <w:b/>
        </w:rPr>
      </w:pPr>
    </w:p>
    <w:p w14:paraId="7C55BEB9" w14:textId="2B8EACCE" w:rsidR="005669E1" w:rsidRDefault="007644E4">
      <w:pPr>
        <w:pStyle w:val="Paragrafoelenco"/>
        <w:ind w:left="0"/>
        <w:jc w:val="center"/>
        <w:rPr>
          <w:rFonts w:ascii="Arial" w:hAnsi="Arial" w:cs="Arial"/>
        </w:rPr>
      </w:pPr>
      <w:r>
        <w:rPr>
          <w:rFonts w:ascii="Arial" w:hAnsi="Arial" w:cs="Arial"/>
          <w:b/>
        </w:rPr>
        <w:t>DETERMINA</w:t>
      </w:r>
    </w:p>
    <w:p w14:paraId="0082C3D6" w14:textId="77777777" w:rsidR="005669E1" w:rsidRDefault="005669E1">
      <w:pPr>
        <w:tabs>
          <w:tab w:val="left" w:pos="426"/>
        </w:tabs>
        <w:ind w:firstLine="708"/>
        <w:rPr>
          <w:rFonts w:ascii="Arial" w:hAnsi="Arial" w:cs="Arial"/>
          <w:color w:val="000000"/>
        </w:rPr>
      </w:pPr>
    </w:p>
    <w:p w14:paraId="5BFB7535" w14:textId="546C957D" w:rsidR="00BA285D" w:rsidRDefault="00BA285D" w:rsidP="00BA285D">
      <w:pPr>
        <w:autoSpaceDE w:val="0"/>
        <w:autoSpaceDN w:val="0"/>
        <w:adjustRightInd w:val="0"/>
        <w:jc w:val="left"/>
        <w:rPr>
          <w:rFonts w:ascii="ArialMT" w:hAnsi="ArialMT" w:cs="ArialMT"/>
          <w:color w:val="auto"/>
          <w:sz w:val="24"/>
          <w:szCs w:val="24"/>
        </w:rPr>
      </w:pPr>
      <w:r w:rsidRPr="00273A9B">
        <w:rPr>
          <w:rFonts w:ascii="ArialMT" w:hAnsi="ArialMT" w:cs="ArialMT"/>
          <w:b/>
          <w:bCs/>
          <w:color w:val="auto"/>
          <w:sz w:val="24"/>
          <w:szCs w:val="24"/>
        </w:rPr>
        <w:t>di fare propria</w:t>
      </w:r>
      <w:r w:rsidRPr="00BA285D">
        <w:rPr>
          <w:rFonts w:ascii="ArialMT" w:hAnsi="ArialMT" w:cs="ArialMT"/>
          <w:color w:val="auto"/>
          <w:sz w:val="24"/>
          <w:szCs w:val="24"/>
        </w:rPr>
        <w:t xml:space="preserve"> attribuendole efficacia esterna e dunque di approvare ad ogni fine di legge la proposta</w:t>
      </w:r>
      <w:r>
        <w:rPr>
          <w:rFonts w:ascii="ArialMT" w:hAnsi="ArialMT" w:cs="ArialMT"/>
          <w:color w:val="auto"/>
          <w:sz w:val="24"/>
          <w:szCs w:val="24"/>
        </w:rPr>
        <w:t xml:space="preserve"> </w:t>
      </w:r>
      <w:r w:rsidRPr="00BA285D">
        <w:rPr>
          <w:rFonts w:ascii="ArialMT" w:hAnsi="ArialMT" w:cs="ArialMT"/>
          <w:color w:val="auto"/>
          <w:sz w:val="24"/>
          <w:szCs w:val="24"/>
        </w:rPr>
        <w:t>di determinazione predisposta dal Responsabile del procedimento meglio evidenziata in preambolo, che stabilisce:</w:t>
      </w:r>
    </w:p>
    <w:p w14:paraId="64AFB2F3" w14:textId="77777777" w:rsidR="00BA285D" w:rsidRPr="00BA285D" w:rsidRDefault="00BA285D" w:rsidP="00BA285D">
      <w:pPr>
        <w:autoSpaceDE w:val="0"/>
        <w:autoSpaceDN w:val="0"/>
        <w:adjustRightInd w:val="0"/>
        <w:jc w:val="left"/>
        <w:rPr>
          <w:rFonts w:ascii="ArialMT" w:hAnsi="ArialMT" w:cs="ArialMT"/>
          <w:color w:val="auto"/>
          <w:sz w:val="24"/>
          <w:szCs w:val="24"/>
        </w:rPr>
      </w:pPr>
    </w:p>
    <w:p w14:paraId="48FE7C46" w14:textId="1EC50CBB" w:rsidR="00273A9B" w:rsidRDefault="00273A9B" w:rsidP="00273A9B">
      <w:pPr>
        <w:pStyle w:val="Paragrafoelenco"/>
        <w:autoSpaceDE w:val="0"/>
        <w:autoSpaceDN w:val="0"/>
        <w:adjustRightInd w:val="0"/>
        <w:ind w:left="0"/>
        <w:jc w:val="both"/>
        <w:rPr>
          <w:rFonts w:ascii="ArialMT" w:hAnsi="ArialMT" w:cs="ArialMT"/>
          <w:color w:val="auto"/>
        </w:rPr>
      </w:pPr>
      <w:r>
        <w:rPr>
          <w:rFonts w:ascii="Arial-BoldMT" w:hAnsi="Arial-BoldMT" w:cs="Arial-BoldMT"/>
          <w:b/>
          <w:bCs/>
          <w:color w:val="auto"/>
        </w:rPr>
        <w:t>1.</w:t>
      </w:r>
      <w:r w:rsidR="00BA285D" w:rsidRPr="00BA285D">
        <w:rPr>
          <w:rFonts w:ascii="Arial-BoldMT" w:hAnsi="Arial-BoldMT" w:cs="Arial-BoldMT"/>
          <w:b/>
          <w:bCs/>
          <w:color w:val="auto"/>
        </w:rPr>
        <w:t xml:space="preserve">di aderire </w:t>
      </w:r>
      <w:r w:rsidR="00BA285D" w:rsidRPr="00BA285D">
        <w:rPr>
          <w:rFonts w:ascii="ArialMT" w:hAnsi="ArialMT" w:cs="ArialMT"/>
          <w:color w:val="auto"/>
        </w:rPr>
        <w:t xml:space="preserve">alla convenzione stipulata da Consip S.p.A. denominata </w:t>
      </w:r>
      <w:r w:rsidR="00BA285D" w:rsidRPr="00BA285D">
        <w:rPr>
          <w:rFonts w:ascii="Arial-ItalicMT" w:hAnsi="Arial-ItalicMT" w:cs="Arial-ItalicMT"/>
          <w:i/>
          <w:iCs/>
          <w:color w:val="auto"/>
        </w:rPr>
        <w:t xml:space="preserve">"Telefonia mobile </w:t>
      </w:r>
      <w:r w:rsidR="00BA285D">
        <w:rPr>
          <w:rFonts w:ascii="Arial-ItalicMT" w:hAnsi="Arial-ItalicMT" w:cs="Arial-ItalicMT"/>
          <w:i/>
          <w:iCs/>
          <w:color w:val="auto"/>
        </w:rPr>
        <w:t>8</w:t>
      </w:r>
      <w:r w:rsidR="00BA285D" w:rsidRPr="00BA285D">
        <w:rPr>
          <w:rFonts w:ascii="Arial-ItalicMT" w:hAnsi="Arial-ItalicMT" w:cs="Arial-ItalicMT"/>
          <w:i/>
          <w:iCs/>
          <w:color w:val="auto"/>
        </w:rPr>
        <w:t xml:space="preserve">" </w:t>
      </w:r>
      <w:r w:rsidR="00BA285D" w:rsidRPr="00BA285D">
        <w:rPr>
          <w:rFonts w:ascii="ArialMT" w:hAnsi="ArialMT" w:cs="ArialMT"/>
          <w:color w:val="auto"/>
        </w:rPr>
        <w:t>affidata</w:t>
      </w:r>
      <w:r w:rsidR="00BA285D">
        <w:rPr>
          <w:rFonts w:ascii="ArialMT" w:hAnsi="ArialMT" w:cs="ArialMT"/>
          <w:color w:val="auto"/>
        </w:rPr>
        <w:t xml:space="preserve"> </w:t>
      </w:r>
      <w:r w:rsidR="00BA285D" w:rsidRPr="00BA285D">
        <w:rPr>
          <w:rFonts w:ascii="ArialMT" w:hAnsi="ArialMT" w:cs="ArialMT"/>
          <w:color w:val="auto"/>
        </w:rPr>
        <w:t>al gestore Telecom Italia S.p.A. con sede legale in Milano, via Gaetano Negri, 1, sino al</w:t>
      </w:r>
      <w:r w:rsidR="00BA285D">
        <w:rPr>
          <w:rFonts w:ascii="ArialMT" w:hAnsi="ArialMT" w:cs="ArialMT"/>
          <w:color w:val="auto"/>
        </w:rPr>
        <w:t xml:space="preserve"> </w:t>
      </w:r>
      <w:r w:rsidR="00BA285D" w:rsidRPr="00BA285D">
        <w:rPr>
          <w:rFonts w:ascii="ArialMT" w:hAnsi="ArialMT" w:cs="ArialMT"/>
          <w:color w:val="auto"/>
        </w:rPr>
        <w:t>termine della durata contrattuale prevista il 16/</w:t>
      </w:r>
      <w:r w:rsidR="00BA285D">
        <w:rPr>
          <w:rFonts w:ascii="ArialMT" w:hAnsi="ArialMT" w:cs="ArialMT"/>
          <w:color w:val="auto"/>
        </w:rPr>
        <w:t>11</w:t>
      </w:r>
      <w:r w:rsidR="00BA285D" w:rsidRPr="00BA285D">
        <w:rPr>
          <w:rFonts w:ascii="ArialMT" w:hAnsi="ArialMT" w:cs="ArialMT"/>
          <w:color w:val="auto"/>
        </w:rPr>
        <w:t>/202</w:t>
      </w:r>
      <w:r w:rsidR="00BA285D">
        <w:rPr>
          <w:rFonts w:ascii="ArialMT" w:hAnsi="ArialMT" w:cs="ArialMT"/>
          <w:color w:val="auto"/>
        </w:rPr>
        <w:t>2</w:t>
      </w:r>
      <w:r w:rsidR="00BA285D" w:rsidRPr="00BA285D">
        <w:rPr>
          <w:rFonts w:ascii="ArialMT" w:hAnsi="ArialMT" w:cs="ArialMT"/>
          <w:color w:val="auto"/>
        </w:rPr>
        <w:t xml:space="preserve"> e prorogabile fino ad ulteriori 12 mesi,</w:t>
      </w:r>
      <w:r w:rsidR="00BA285D">
        <w:rPr>
          <w:rFonts w:ascii="ArialMT" w:hAnsi="ArialMT" w:cs="ArialMT"/>
          <w:color w:val="auto"/>
        </w:rPr>
        <w:t xml:space="preserve"> </w:t>
      </w:r>
      <w:r w:rsidR="00BA285D" w:rsidRPr="00BA285D">
        <w:rPr>
          <w:rFonts w:ascii="ArialMT" w:hAnsi="ArialMT" w:cs="ArialMT"/>
          <w:color w:val="auto"/>
        </w:rPr>
        <w:t>come risultante dal paragrafo 2.1 della Guida alla Convenzione, mediante la sottoscrizione ed</w:t>
      </w:r>
      <w:r w:rsidR="00BA285D">
        <w:rPr>
          <w:rFonts w:ascii="ArialMT" w:hAnsi="ArialMT" w:cs="ArialMT"/>
          <w:color w:val="auto"/>
        </w:rPr>
        <w:t xml:space="preserve"> </w:t>
      </w:r>
      <w:r w:rsidR="00BA285D" w:rsidRPr="00BA285D">
        <w:rPr>
          <w:rFonts w:ascii="ArialMT" w:hAnsi="ArialMT" w:cs="ArialMT"/>
          <w:color w:val="auto"/>
        </w:rPr>
        <w:t xml:space="preserve">emissione degli appositi ordinativi di fornitura pubblicati sul sito </w:t>
      </w:r>
      <w:r w:rsidR="00BA285D" w:rsidRPr="00BA285D">
        <w:rPr>
          <w:rFonts w:ascii="Arial-ItalicMT" w:hAnsi="Arial-ItalicMT" w:cs="Arial-ItalicMT"/>
          <w:i/>
          <w:iCs/>
          <w:color w:val="auto"/>
        </w:rPr>
        <w:t>"Acquistinretepa.it"</w:t>
      </w:r>
      <w:r w:rsidR="00BA285D" w:rsidRPr="00BA285D">
        <w:rPr>
          <w:rFonts w:ascii="ArialMT" w:hAnsi="ArialMT" w:cs="ArialMT"/>
          <w:color w:val="auto"/>
        </w:rPr>
        <w:t>;</w:t>
      </w:r>
    </w:p>
    <w:p w14:paraId="1ECBA042" w14:textId="77777777" w:rsidR="00273A9B" w:rsidRDefault="00273A9B" w:rsidP="00273A9B">
      <w:pPr>
        <w:pStyle w:val="Paragrafoelenco"/>
        <w:autoSpaceDE w:val="0"/>
        <w:autoSpaceDN w:val="0"/>
        <w:adjustRightInd w:val="0"/>
        <w:ind w:left="0"/>
        <w:rPr>
          <w:rFonts w:ascii="ArialMT" w:hAnsi="ArialMT" w:cs="ArialMT"/>
          <w:color w:val="auto"/>
        </w:rPr>
      </w:pPr>
    </w:p>
    <w:p w14:paraId="423245F8" w14:textId="08862D04" w:rsidR="00BA285D" w:rsidRDefault="00273A9B" w:rsidP="00273A9B">
      <w:pPr>
        <w:pStyle w:val="Paragrafoelenco"/>
        <w:autoSpaceDE w:val="0"/>
        <w:autoSpaceDN w:val="0"/>
        <w:adjustRightInd w:val="0"/>
        <w:ind w:left="0"/>
        <w:jc w:val="both"/>
        <w:rPr>
          <w:rFonts w:ascii="Arial-ItalicMT" w:hAnsi="Arial-ItalicMT" w:cs="Arial-ItalicMT"/>
          <w:i/>
          <w:iCs/>
          <w:color w:val="auto"/>
        </w:rPr>
      </w:pPr>
      <w:r>
        <w:rPr>
          <w:rFonts w:ascii="Arial-BoldMT" w:hAnsi="Arial-BoldMT" w:cs="Arial-BoldMT"/>
          <w:b/>
          <w:bCs/>
          <w:color w:val="auto"/>
        </w:rPr>
        <w:t xml:space="preserve">2. </w:t>
      </w:r>
      <w:r w:rsidR="00BA285D" w:rsidRPr="00BA285D">
        <w:rPr>
          <w:rFonts w:ascii="Arial-BoldMT" w:hAnsi="Arial-BoldMT" w:cs="Arial-BoldMT"/>
          <w:b/>
          <w:bCs/>
          <w:color w:val="auto"/>
        </w:rPr>
        <w:t xml:space="preserve">di migrare </w:t>
      </w:r>
      <w:r w:rsidR="00BA285D" w:rsidRPr="00BA285D">
        <w:rPr>
          <w:rFonts w:ascii="ArialMT" w:hAnsi="ArialMT" w:cs="ArialMT"/>
          <w:color w:val="auto"/>
        </w:rPr>
        <w:t xml:space="preserve">le utenze dalla Convenzione </w:t>
      </w:r>
      <w:r w:rsidR="00BA285D" w:rsidRPr="00BA285D">
        <w:rPr>
          <w:rFonts w:ascii="Arial-ItalicMT" w:hAnsi="Arial-ItalicMT" w:cs="Arial-ItalicMT"/>
          <w:i/>
          <w:iCs/>
          <w:color w:val="auto"/>
        </w:rPr>
        <w:t xml:space="preserve">“Mobile </w:t>
      </w:r>
      <w:r w:rsidR="003B64CD">
        <w:rPr>
          <w:rFonts w:ascii="Arial-ItalicMT" w:hAnsi="Arial-ItalicMT" w:cs="Arial-ItalicMT"/>
          <w:i/>
          <w:iCs/>
          <w:color w:val="auto"/>
        </w:rPr>
        <w:t>7</w:t>
      </w:r>
      <w:r w:rsidR="00BA285D" w:rsidRPr="00BA285D">
        <w:rPr>
          <w:rFonts w:ascii="Arial-ItalicMT" w:hAnsi="Arial-ItalicMT" w:cs="Arial-ItalicMT"/>
          <w:i/>
          <w:iCs/>
          <w:color w:val="auto"/>
        </w:rPr>
        <w:t xml:space="preserve">” </w:t>
      </w:r>
      <w:r w:rsidR="00BA285D" w:rsidRPr="00BA285D">
        <w:rPr>
          <w:rFonts w:ascii="ArialMT" w:hAnsi="ArialMT" w:cs="ArialMT"/>
          <w:color w:val="auto"/>
        </w:rPr>
        <w:t>alla nuova convenzione con piano tariffario</w:t>
      </w:r>
      <w:r w:rsidR="00BA285D">
        <w:rPr>
          <w:rFonts w:ascii="ArialMT" w:hAnsi="ArialMT" w:cs="ArialMT"/>
          <w:color w:val="auto"/>
        </w:rPr>
        <w:t xml:space="preserve"> </w:t>
      </w:r>
      <w:r w:rsidR="00BA285D" w:rsidRPr="00BA285D">
        <w:rPr>
          <w:rFonts w:ascii="ArialMT" w:hAnsi="ArialMT" w:cs="ArialMT"/>
          <w:color w:val="auto"/>
        </w:rPr>
        <w:t>ricaricabile e a consumo con tariffazione per le chiamate in roaming regolamentate (regolamento UE</w:t>
      </w:r>
      <w:r w:rsidR="00BA285D">
        <w:rPr>
          <w:rFonts w:ascii="ArialMT" w:hAnsi="ArialMT" w:cs="ArialMT"/>
          <w:color w:val="auto"/>
        </w:rPr>
        <w:t xml:space="preserve"> </w:t>
      </w:r>
      <w:r w:rsidR="00BA285D" w:rsidRPr="00BA285D">
        <w:rPr>
          <w:rFonts w:ascii="ArialMT" w:hAnsi="ArialMT" w:cs="ArialMT"/>
          <w:color w:val="auto"/>
        </w:rPr>
        <w:t>n. 531/2012 come modificato dal regolamento UE n.2015/2120) agli stessi patti, prezzi e condizioni</w:t>
      </w:r>
      <w:r w:rsidR="00BA285D">
        <w:rPr>
          <w:rFonts w:ascii="ArialMT" w:hAnsi="ArialMT" w:cs="ArialMT"/>
          <w:color w:val="auto"/>
        </w:rPr>
        <w:t xml:space="preserve"> </w:t>
      </w:r>
      <w:r w:rsidR="00BA285D" w:rsidRPr="00BA285D">
        <w:rPr>
          <w:rFonts w:ascii="ArialMT" w:hAnsi="ArialMT" w:cs="ArialMT"/>
          <w:color w:val="auto"/>
        </w:rPr>
        <w:t xml:space="preserve">previsti dalla </w:t>
      </w:r>
      <w:r w:rsidR="00BA285D" w:rsidRPr="00BA285D">
        <w:rPr>
          <w:rFonts w:ascii="Arial-ItalicMT" w:hAnsi="Arial-ItalicMT" w:cs="Arial-ItalicMT"/>
          <w:i/>
          <w:iCs/>
          <w:color w:val="auto"/>
        </w:rPr>
        <w:t xml:space="preserve">“Guida alla Convenzione” </w:t>
      </w:r>
      <w:r w:rsidR="00BA285D" w:rsidRPr="00BA285D">
        <w:rPr>
          <w:rFonts w:ascii="ArialMT" w:hAnsi="ArialMT" w:cs="ArialMT"/>
          <w:color w:val="auto"/>
        </w:rPr>
        <w:t xml:space="preserve">e dall’allegato </w:t>
      </w:r>
      <w:r w:rsidR="00BA285D" w:rsidRPr="00BA285D">
        <w:rPr>
          <w:rFonts w:ascii="Arial-ItalicMT" w:hAnsi="Arial-ItalicMT" w:cs="Arial-ItalicMT"/>
          <w:i/>
          <w:iCs/>
          <w:color w:val="auto"/>
        </w:rPr>
        <w:t>“corrispettivi e tariffe”;</w:t>
      </w:r>
    </w:p>
    <w:p w14:paraId="1E79A615" w14:textId="77777777" w:rsidR="00273A9B" w:rsidRPr="00BA285D" w:rsidRDefault="00273A9B" w:rsidP="00273A9B">
      <w:pPr>
        <w:pStyle w:val="Paragrafoelenco"/>
        <w:autoSpaceDE w:val="0"/>
        <w:autoSpaceDN w:val="0"/>
        <w:adjustRightInd w:val="0"/>
        <w:ind w:left="0"/>
        <w:jc w:val="both"/>
        <w:rPr>
          <w:rFonts w:ascii="ArialMT" w:hAnsi="ArialMT" w:cs="ArialMT"/>
          <w:color w:val="auto"/>
        </w:rPr>
      </w:pPr>
    </w:p>
    <w:p w14:paraId="11001A4C" w14:textId="49557B09" w:rsidR="00273A9B" w:rsidRDefault="00273A9B" w:rsidP="00273A9B">
      <w:pPr>
        <w:pStyle w:val="Paragrafoelenco"/>
        <w:autoSpaceDE w:val="0"/>
        <w:autoSpaceDN w:val="0"/>
        <w:adjustRightInd w:val="0"/>
        <w:ind w:left="0"/>
        <w:rPr>
          <w:rFonts w:ascii="Arial-ItalicMT" w:hAnsi="Arial-ItalicMT" w:cs="Arial-ItalicMT"/>
          <w:i/>
          <w:iCs/>
          <w:color w:val="auto"/>
        </w:rPr>
      </w:pPr>
      <w:r>
        <w:rPr>
          <w:rFonts w:ascii="Arial-BoldMT" w:hAnsi="Arial-BoldMT" w:cs="Arial-BoldMT"/>
          <w:b/>
          <w:bCs/>
          <w:color w:val="auto"/>
        </w:rPr>
        <w:t xml:space="preserve">3. </w:t>
      </w:r>
      <w:r w:rsidR="00BA285D" w:rsidRPr="00BA285D">
        <w:rPr>
          <w:rFonts w:ascii="Arial-BoldMT" w:hAnsi="Arial-BoldMT" w:cs="Arial-BoldMT"/>
          <w:b/>
          <w:bCs/>
          <w:color w:val="auto"/>
        </w:rPr>
        <w:t xml:space="preserve">di dare atto </w:t>
      </w:r>
      <w:r w:rsidR="00BA285D" w:rsidRPr="00BA285D">
        <w:rPr>
          <w:rFonts w:ascii="ArialMT" w:hAnsi="ArialMT" w:cs="ArialMT"/>
          <w:color w:val="auto"/>
        </w:rPr>
        <w:t>che il contratto si intenderà stipulato con l’invio dell’Ordinativo di Fornitura, come</w:t>
      </w:r>
      <w:r w:rsidR="00BA285D">
        <w:rPr>
          <w:rFonts w:ascii="ArialMT" w:hAnsi="ArialMT" w:cs="ArialMT"/>
          <w:color w:val="auto"/>
        </w:rPr>
        <w:t xml:space="preserve"> </w:t>
      </w:r>
      <w:r w:rsidR="00BA285D" w:rsidRPr="00BA285D">
        <w:rPr>
          <w:rFonts w:ascii="ArialMT" w:hAnsi="ArialMT" w:cs="ArialMT"/>
          <w:color w:val="auto"/>
        </w:rPr>
        <w:t xml:space="preserve">previsto al paragrafo 2.1 della </w:t>
      </w:r>
      <w:r w:rsidR="00BA285D" w:rsidRPr="00BA285D">
        <w:rPr>
          <w:rFonts w:ascii="Arial-ItalicMT" w:hAnsi="Arial-ItalicMT" w:cs="Arial-ItalicMT"/>
          <w:i/>
          <w:iCs/>
          <w:color w:val="auto"/>
        </w:rPr>
        <w:t>“Guida alla Convenzione”;</w:t>
      </w:r>
    </w:p>
    <w:p w14:paraId="6F5DD84A" w14:textId="77777777" w:rsidR="00273A9B" w:rsidRDefault="00273A9B" w:rsidP="00273A9B">
      <w:pPr>
        <w:pStyle w:val="Paragrafoelenco"/>
        <w:autoSpaceDE w:val="0"/>
        <w:autoSpaceDN w:val="0"/>
        <w:adjustRightInd w:val="0"/>
        <w:ind w:left="0"/>
        <w:rPr>
          <w:rFonts w:ascii="Arial-ItalicMT" w:hAnsi="Arial-ItalicMT" w:cs="Arial-ItalicMT"/>
          <w:i/>
          <w:iCs/>
          <w:color w:val="auto"/>
        </w:rPr>
      </w:pPr>
    </w:p>
    <w:p w14:paraId="04830DA3" w14:textId="0953023C" w:rsidR="00273A9B" w:rsidRDefault="00273A9B" w:rsidP="00CC3E6C">
      <w:pPr>
        <w:pStyle w:val="Paragrafoelenco"/>
        <w:autoSpaceDE w:val="0"/>
        <w:autoSpaceDN w:val="0"/>
        <w:adjustRightInd w:val="0"/>
        <w:ind w:left="0"/>
        <w:jc w:val="both"/>
        <w:rPr>
          <w:rFonts w:ascii="ArialMT" w:hAnsi="ArialMT" w:cs="ArialMT"/>
          <w:color w:val="auto"/>
        </w:rPr>
      </w:pPr>
      <w:r w:rsidRPr="00273A9B">
        <w:rPr>
          <w:rFonts w:ascii="Arial-ItalicMT" w:hAnsi="Arial-ItalicMT" w:cs="Arial-ItalicMT"/>
          <w:b/>
          <w:bCs/>
          <w:color w:val="auto"/>
        </w:rPr>
        <w:t>4.</w:t>
      </w:r>
      <w:r w:rsidR="00CC3E6C">
        <w:rPr>
          <w:rFonts w:ascii="Arial-ItalicMT" w:hAnsi="Arial-ItalicMT" w:cs="Arial-ItalicMT"/>
          <w:b/>
          <w:bCs/>
          <w:color w:val="auto"/>
        </w:rPr>
        <w:t xml:space="preserve"> </w:t>
      </w:r>
      <w:r w:rsidR="00BA285D" w:rsidRPr="00273A9B">
        <w:rPr>
          <w:rFonts w:ascii="Arial-BoldMT" w:hAnsi="Arial-BoldMT" w:cs="Arial-BoldMT"/>
          <w:b/>
          <w:bCs/>
          <w:color w:val="auto"/>
        </w:rPr>
        <w:t xml:space="preserve">di provvedere </w:t>
      </w:r>
      <w:r w:rsidR="00BA285D" w:rsidRPr="00273A9B">
        <w:rPr>
          <w:rFonts w:ascii="ArialMT" w:hAnsi="ArialMT" w:cs="ArialMT"/>
          <w:color w:val="auto"/>
        </w:rPr>
        <w:t>al pagamento su presentazione di fatture debitamente controllate e vistate in ordine alla regolarità e rispondenza formale e fiscale;</w:t>
      </w:r>
    </w:p>
    <w:p w14:paraId="79E7C133" w14:textId="77777777" w:rsidR="00273A9B" w:rsidRDefault="00273A9B" w:rsidP="00273A9B">
      <w:pPr>
        <w:pStyle w:val="Paragrafoelenco"/>
        <w:autoSpaceDE w:val="0"/>
        <w:autoSpaceDN w:val="0"/>
        <w:adjustRightInd w:val="0"/>
        <w:ind w:left="0"/>
        <w:rPr>
          <w:rFonts w:ascii="ArialMT" w:hAnsi="ArialMT" w:cs="ArialMT"/>
          <w:color w:val="auto"/>
        </w:rPr>
      </w:pPr>
    </w:p>
    <w:p w14:paraId="10BF7CC8" w14:textId="6DFADC2E" w:rsidR="001B7C64" w:rsidRPr="001B7C64" w:rsidRDefault="00273A9B" w:rsidP="001B7C64">
      <w:pPr>
        <w:autoSpaceDE w:val="0"/>
        <w:autoSpaceDN w:val="0"/>
        <w:adjustRightInd w:val="0"/>
        <w:rPr>
          <w:rFonts w:ascii="ArialMT" w:hAnsi="ArialMT" w:cs="ArialMT"/>
          <w:color w:val="auto"/>
          <w:sz w:val="24"/>
          <w:szCs w:val="24"/>
        </w:rPr>
      </w:pPr>
      <w:r w:rsidRPr="001B7C64">
        <w:rPr>
          <w:rFonts w:ascii="ArialMT" w:hAnsi="ArialMT" w:cs="ArialMT"/>
          <w:b/>
          <w:bCs/>
          <w:color w:val="auto"/>
          <w:sz w:val="24"/>
          <w:szCs w:val="24"/>
        </w:rPr>
        <w:lastRenderedPageBreak/>
        <w:t>5.</w:t>
      </w:r>
      <w:r w:rsidRPr="001B7C64">
        <w:rPr>
          <w:rFonts w:ascii="ArialMT" w:hAnsi="ArialMT" w:cs="ArialMT"/>
          <w:color w:val="auto"/>
          <w:sz w:val="24"/>
          <w:szCs w:val="24"/>
        </w:rPr>
        <w:t xml:space="preserve"> </w:t>
      </w:r>
      <w:r w:rsidR="00BA285D" w:rsidRPr="001B7C64">
        <w:rPr>
          <w:rFonts w:ascii="Arial-BoldMT" w:hAnsi="Arial-BoldMT" w:cs="Arial-BoldMT"/>
          <w:b/>
          <w:bCs/>
          <w:color w:val="auto"/>
          <w:sz w:val="24"/>
          <w:szCs w:val="24"/>
        </w:rPr>
        <w:t xml:space="preserve">di assumere </w:t>
      </w:r>
      <w:r w:rsidR="001B7C64" w:rsidRPr="001B7C64">
        <w:rPr>
          <w:rFonts w:ascii="ArialMT" w:hAnsi="ArialMT" w:cs="ArialMT"/>
          <w:color w:val="auto"/>
          <w:sz w:val="24"/>
          <w:szCs w:val="24"/>
        </w:rPr>
        <w:t>di assumere l’impegno presunto di € 19.900,00 annui, oltre IVA, oltre all’ulteriore importo</w:t>
      </w:r>
      <w:r w:rsidR="008A0E0C">
        <w:rPr>
          <w:rFonts w:ascii="ArialMT" w:hAnsi="ArialMT" w:cs="ArialMT"/>
          <w:color w:val="auto"/>
          <w:sz w:val="24"/>
          <w:szCs w:val="24"/>
        </w:rPr>
        <w:t xml:space="preserve"> </w:t>
      </w:r>
      <w:r w:rsidR="008A0E0C" w:rsidRPr="008A0E0C">
        <w:rPr>
          <w:rFonts w:ascii="ArialMT" w:hAnsi="ArialMT" w:cs="ArialMT"/>
          <w:color w:val="auto"/>
          <w:sz w:val="24"/>
          <w:szCs w:val="24"/>
        </w:rPr>
        <w:t>presunto</w:t>
      </w:r>
      <w:r w:rsidR="001B7C64" w:rsidRPr="001B7C64">
        <w:rPr>
          <w:rFonts w:ascii="ArialMT" w:hAnsi="ArialMT" w:cs="ArialMT"/>
          <w:color w:val="auto"/>
          <w:sz w:val="24"/>
          <w:szCs w:val="24"/>
        </w:rPr>
        <w:t xml:space="preserve"> di € 19.900,00 oltre IVA, in caso di eventuale proroga prevista dalla Convenzione, fino ad un massimo di ulteriori 12 mesi, con conseguente spesa complessiva di €. 48.556,00 compresa IVA al 22%, con imputazione agli strumenti contabili nei termini </w:t>
      </w:r>
      <w:proofErr w:type="gramStart"/>
      <w:r w:rsidR="001B7C64" w:rsidRPr="001B7C64">
        <w:rPr>
          <w:rFonts w:ascii="ArialMT" w:hAnsi="ArialMT" w:cs="ArialMT"/>
          <w:color w:val="auto"/>
          <w:sz w:val="24"/>
          <w:szCs w:val="24"/>
        </w:rPr>
        <w:t>sotto indicati</w:t>
      </w:r>
      <w:proofErr w:type="gramEnd"/>
      <w:r w:rsidR="001B7C64" w:rsidRPr="001B7C64">
        <w:rPr>
          <w:rFonts w:ascii="ArialMT" w:hAnsi="ArialMT" w:cs="ArialMT"/>
          <w:color w:val="auto"/>
          <w:sz w:val="24"/>
          <w:szCs w:val="24"/>
        </w:rPr>
        <w:t xml:space="preserve"> in ragione dell’esigibilità delle relative obbligazioni passive a carico dell’amministrazione comunale</w:t>
      </w:r>
      <w:r w:rsidR="001B7C64">
        <w:rPr>
          <w:rFonts w:ascii="ArialMT" w:hAnsi="ArialMT" w:cs="ArialMT"/>
          <w:color w:val="auto"/>
          <w:sz w:val="24"/>
          <w:szCs w:val="24"/>
        </w:rPr>
        <w:t>:</w:t>
      </w:r>
    </w:p>
    <w:p w14:paraId="1D22CE2A" w14:textId="77777777" w:rsidR="001B7C64" w:rsidRPr="00273A9B" w:rsidRDefault="001B7C64" w:rsidP="001B7C64">
      <w:pPr>
        <w:pStyle w:val="Paragrafoelenco"/>
        <w:numPr>
          <w:ilvl w:val="0"/>
          <w:numId w:val="23"/>
        </w:numPr>
        <w:autoSpaceDE w:val="0"/>
        <w:autoSpaceDN w:val="0"/>
        <w:adjustRightInd w:val="0"/>
        <w:rPr>
          <w:rFonts w:ascii="ArialMT" w:hAnsi="ArialMT" w:cs="ArialMT"/>
          <w:color w:val="auto"/>
        </w:rPr>
      </w:pPr>
      <w:r>
        <w:rPr>
          <w:rFonts w:ascii="ArialMT" w:hAnsi="ArialMT" w:cs="ArialMT"/>
          <w:color w:val="auto"/>
        </w:rPr>
        <w:t xml:space="preserve">  </w:t>
      </w:r>
      <w:r w:rsidRPr="00273A9B">
        <w:rPr>
          <w:rFonts w:ascii="ArialMT" w:hAnsi="ArialMT" w:cs="ArialMT"/>
          <w:color w:val="auto"/>
        </w:rPr>
        <w:t>Bilancio di previsione 2021/2022</w:t>
      </w:r>
    </w:p>
    <w:p w14:paraId="5B4BDC00" w14:textId="77777777" w:rsidR="001B7C64" w:rsidRPr="00BA285D" w:rsidRDefault="001B7C64" w:rsidP="001B7C64">
      <w:pPr>
        <w:autoSpaceDE w:val="0"/>
        <w:autoSpaceDN w:val="0"/>
        <w:adjustRightInd w:val="0"/>
        <w:ind w:firstLine="708"/>
        <w:jc w:val="left"/>
        <w:rPr>
          <w:rFonts w:ascii="ArialMT" w:hAnsi="ArialMT" w:cs="ArialMT"/>
          <w:color w:val="auto"/>
          <w:sz w:val="24"/>
          <w:szCs w:val="24"/>
        </w:rPr>
      </w:pPr>
      <w:r w:rsidRPr="00BA285D">
        <w:rPr>
          <w:rFonts w:ascii="ArialMT" w:hAnsi="ArialMT" w:cs="ArialMT"/>
          <w:color w:val="auto"/>
          <w:sz w:val="24"/>
          <w:szCs w:val="24"/>
        </w:rPr>
        <w:t xml:space="preserve">- P.E.G.: capitolo </w:t>
      </w:r>
      <w:r>
        <w:rPr>
          <w:rFonts w:ascii="ArialMT" w:hAnsi="ArialMT" w:cs="ArialMT"/>
          <w:color w:val="auto"/>
          <w:sz w:val="24"/>
          <w:szCs w:val="24"/>
        </w:rPr>
        <w:t>551</w:t>
      </w:r>
      <w:r w:rsidRPr="00BA285D">
        <w:rPr>
          <w:rFonts w:ascii="ArialMT" w:hAnsi="ArialMT" w:cs="ArialMT"/>
          <w:color w:val="auto"/>
          <w:sz w:val="24"/>
          <w:szCs w:val="24"/>
        </w:rPr>
        <w:t xml:space="preserve"> per €</w:t>
      </w:r>
      <w:r>
        <w:rPr>
          <w:rFonts w:ascii="ArialMT" w:hAnsi="ArialMT" w:cs="ArialMT"/>
          <w:color w:val="auto"/>
          <w:sz w:val="24"/>
          <w:szCs w:val="24"/>
        </w:rPr>
        <w:t>.</w:t>
      </w:r>
      <w:r w:rsidRPr="00BA285D">
        <w:rPr>
          <w:rFonts w:ascii="ArialMT" w:hAnsi="ArialMT" w:cs="ArialMT"/>
          <w:color w:val="auto"/>
          <w:sz w:val="24"/>
          <w:szCs w:val="24"/>
        </w:rPr>
        <w:t xml:space="preserve"> 24</w:t>
      </w:r>
      <w:r>
        <w:rPr>
          <w:rFonts w:ascii="ArialMT" w:hAnsi="ArialMT" w:cs="ArialMT"/>
          <w:color w:val="auto"/>
          <w:sz w:val="24"/>
          <w:szCs w:val="24"/>
        </w:rPr>
        <w:t>.278</w:t>
      </w:r>
      <w:r w:rsidRPr="00BA285D">
        <w:rPr>
          <w:rFonts w:ascii="ArialMT" w:hAnsi="ArialMT" w:cs="ArialMT"/>
          <w:color w:val="auto"/>
          <w:sz w:val="24"/>
          <w:szCs w:val="24"/>
        </w:rPr>
        <w:t>,00;</w:t>
      </w:r>
    </w:p>
    <w:p w14:paraId="0843D56E" w14:textId="77777777" w:rsidR="001B7C64" w:rsidRPr="00273A9B" w:rsidRDefault="001B7C64" w:rsidP="001B7C64">
      <w:pPr>
        <w:pStyle w:val="Paragrafoelenco"/>
        <w:numPr>
          <w:ilvl w:val="0"/>
          <w:numId w:val="23"/>
        </w:numPr>
        <w:autoSpaceDE w:val="0"/>
        <w:autoSpaceDN w:val="0"/>
        <w:adjustRightInd w:val="0"/>
        <w:rPr>
          <w:rFonts w:ascii="ArialMT" w:hAnsi="ArialMT" w:cs="ArialMT"/>
          <w:color w:val="auto"/>
        </w:rPr>
      </w:pPr>
      <w:r>
        <w:rPr>
          <w:rFonts w:ascii="ArialMT" w:hAnsi="ArialMT" w:cs="ArialMT"/>
          <w:color w:val="auto"/>
        </w:rPr>
        <w:t xml:space="preserve">  </w:t>
      </w:r>
      <w:r w:rsidRPr="00273A9B">
        <w:rPr>
          <w:rFonts w:ascii="ArialMT" w:hAnsi="ArialMT" w:cs="ArialMT"/>
          <w:color w:val="auto"/>
        </w:rPr>
        <w:t>Bilancio di previsione 2022/2023</w:t>
      </w:r>
    </w:p>
    <w:p w14:paraId="1BACC03A" w14:textId="68EECE70" w:rsidR="00C13412" w:rsidRDefault="001B7C64" w:rsidP="001B7C64">
      <w:pPr>
        <w:ind w:firstLine="708"/>
        <w:contextualSpacing/>
        <w:rPr>
          <w:rFonts w:ascii="ArialMT" w:hAnsi="ArialMT" w:cs="ArialMT"/>
          <w:color w:val="auto"/>
          <w:sz w:val="24"/>
          <w:szCs w:val="24"/>
        </w:rPr>
      </w:pPr>
      <w:r w:rsidRPr="00BA285D">
        <w:rPr>
          <w:rFonts w:ascii="ArialMT" w:hAnsi="ArialMT" w:cs="ArialMT"/>
          <w:color w:val="auto"/>
          <w:sz w:val="24"/>
          <w:szCs w:val="24"/>
        </w:rPr>
        <w:t xml:space="preserve">- P.E.G.: capitolo </w:t>
      </w:r>
      <w:r>
        <w:rPr>
          <w:rFonts w:ascii="ArialMT" w:hAnsi="ArialMT" w:cs="ArialMT"/>
          <w:color w:val="auto"/>
          <w:sz w:val="24"/>
          <w:szCs w:val="24"/>
        </w:rPr>
        <w:t>551</w:t>
      </w:r>
      <w:r w:rsidRPr="00BA285D">
        <w:rPr>
          <w:rFonts w:ascii="ArialMT" w:hAnsi="ArialMT" w:cs="ArialMT"/>
          <w:color w:val="auto"/>
          <w:sz w:val="24"/>
          <w:szCs w:val="24"/>
        </w:rPr>
        <w:t xml:space="preserve"> per €</w:t>
      </w:r>
      <w:r>
        <w:rPr>
          <w:rFonts w:ascii="ArialMT" w:hAnsi="ArialMT" w:cs="ArialMT"/>
          <w:color w:val="auto"/>
          <w:sz w:val="24"/>
          <w:szCs w:val="24"/>
        </w:rPr>
        <w:t>.</w:t>
      </w:r>
      <w:r w:rsidRPr="00BA285D">
        <w:rPr>
          <w:rFonts w:ascii="ArialMT" w:hAnsi="ArialMT" w:cs="ArialMT"/>
          <w:color w:val="auto"/>
          <w:sz w:val="24"/>
          <w:szCs w:val="24"/>
        </w:rPr>
        <w:t xml:space="preserve"> 24.</w:t>
      </w:r>
      <w:r>
        <w:rPr>
          <w:rFonts w:ascii="ArialMT" w:hAnsi="ArialMT" w:cs="ArialMT"/>
          <w:color w:val="auto"/>
          <w:sz w:val="24"/>
          <w:szCs w:val="24"/>
        </w:rPr>
        <w:t>278</w:t>
      </w:r>
      <w:r w:rsidRPr="00BA285D">
        <w:rPr>
          <w:rFonts w:ascii="ArialMT" w:hAnsi="ArialMT" w:cs="ArialMT"/>
          <w:color w:val="auto"/>
          <w:sz w:val="24"/>
          <w:szCs w:val="24"/>
        </w:rPr>
        <w:t>,00;</w:t>
      </w:r>
    </w:p>
    <w:p w14:paraId="57A02C63" w14:textId="63D0905A" w:rsidR="00C13412" w:rsidRDefault="00C13412" w:rsidP="00C13412">
      <w:pPr>
        <w:tabs>
          <w:tab w:val="left" w:pos="567"/>
          <w:tab w:val="left" w:pos="720"/>
        </w:tabs>
        <w:spacing w:before="120"/>
        <w:rPr>
          <w:rFonts w:ascii="ArialMT" w:hAnsi="ArialMT" w:cs="ArialMT"/>
          <w:color w:val="auto"/>
          <w:sz w:val="24"/>
          <w:szCs w:val="24"/>
        </w:rPr>
      </w:pPr>
      <w:r w:rsidRPr="00C13412">
        <w:rPr>
          <w:rFonts w:ascii="ArialMT" w:hAnsi="ArialMT" w:cs="ArialMT"/>
          <w:b/>
          <w:bCs/>
          <w:color w:val="auto"/>
          <w:sz w:val="24"/>
          <w:szCs w:val="24"/>
        </w:rPr>
        <w:t>6. di dare atto</w:t>
      </w:r>
      <w:r w:rsidRPr="00C13412">
        <w:rPr>
          <w:rFonts w:ascii="ArialMT" w:hAnsi="ArialMT" w:cs="ArialMT"/>
          <w:color w:val="auto"/>
          <w:sz w:val="24"/>
          <w:szCs w:val="24"/>
        </w:rPr>
        <w:t xml:space="preserve"> che il CIG derivato del servizio è </w:t>
      </w:r>
      <w:r w:rsidR="008A0E0C" w:rsidRPr="008A0E0C">
        <w:rPr>
          <w:rFonts w:ascii="ArialMT" w:hAnsi="ArialMT" w:cs="ArialMT"/>
          <w:b/>
          <w:bCs/>
          <w:color w:val="auto"/>
          <w:sz w:val="24"/>
          <w:szCs w:val="24"/>
        </w:rPr>
        <w:t>ZAF33E1BE2</w:t>
      </w:r>
      <w:r w:rsidR="008A0E0C" w:rsidRPr="00C13412">
        <w:rPr>
          <w:rFonts w:ascii="ArialMT" w:hAnsi="ArialMT" w:cs="ArialMT"/>
          <w:color w:val="auto"/>
          <w:sz w:val="24"/>
          <w:szCs w:val="24"/>
        </w:rPr>
        <w:t xml:space="preserve"> </w:t>
      </w:r>
      <w:r w:rsidRPr="00C13412">
        <w:rPr>
          <w:rFonts w:ascii="ArialMT" w:hAnsi="ArialMT" w:cs="ArialMT"/>
          <w:color w:val="auto"/>
          <w:sz w:val="24"/>
          <w:szCs w:val="24"/>
        </w:rPr>
        <w:t>(CIG master</w:t>
      </w:r>
      <w:r w:rsidR="00CC3E6C">
        <w:rPr>
          <w:rFonts w:ascii="ArialMT" w:hAnsi="ArialMT" w:cs="ArialMT"/>
          <w:color w:val="auto"/>
          <w:sz w:val="24"/>
          <w:szCs w:val="24"/>
        </w:rPr>
        <w:t xml:space="preserve"> </w:t>
      </w:r>
      <w:r w:rsidR="00CC3E6C" w:rsidRPr="00F81411">
        <w:rPr>
          <w:rFonts w:ascii="ArialMT" w:hAnsi="ArialMT" w:cs="ArialMT"/>
          <w:color w:val="auto"/>
          <w:sz w:val="24"/>
          <w:szCs w:val="24"/>
        </w:rPr>
        <w:t>782331756B</w:t>
      </w:r>
      <w:r w:rsidRPr="00C13412">
        <w:rPr>
          <w:rFonts w:ascii="ArialMT" w:hAnsi="ArialMT" w:cs="ArialMT"/>
          <w:color w:val="auto"/>
          <w:sz w:val="24"/>
          <w:szCs w:val="24"/>
        </w:rPr>
        <w:t xml:space="preserve">)  e che trattandosi di adesione ad una convenzione CONSIP, non si prevedono contribuzioni da corrispondere ad ANAC;  </w:t>
      </w:r>
    </w:p>
    <w:p w14:paraId="364DFBB7" w14:textId="31E9C5BB" w:rsidR="00C13412" w:rsidRPr="00C13412" w:rsidRDefault="00C13412" w:rsidP="00C13412">
      <w:pPr>
        <w:tabs>
          <w:tab w:val="left" w:pos="567"/>
          <w:tab w:val="left" w:pos="720"/>
        </w:tabs>
        <w:spacing w:before="120"/>
        <w:rPr>
          <w:rFonts w:ascii="ArialMT" w:hAnsi="ArialMT" w:cs="ArialMT"/>
          <w:color w:val="auto"/>
          <w:sz w:val="24"/>
          <w:szCs w:val="24"/>
        </w:rPr>
      </w:pPr>
      <w:r w:rsidRPr="00C13412">
        <w:rPr>
          <w:rFonts w:ascii="ArialMT" w:hAnsi="ArialMT" w:cs="ArialMT"/>
          <w:b/>
          <w:bCs/>
          <w:color w:val="auto"/>
          <w:sz w:val="24"/>
          <w:szCs w:val="24"/>
        </w:rPr>
        <w:t>7. di dare atto</w:t>
      </w:r>
      <w:r w:rsidRPr="00C13412">
        <w:rPr>
          <w:rFonts w:ascii="ArialMT" w:hAnsi="ArialMT" w:cs="ArialMT"/>
          <w:color w:val="auto"/>
          <w:sz w:val="24"/>
          <w:szCs w:val="24"/>
        </w:rPr>
        <w:t xml:space="preserve"> che l’affidataria, nell’ambito dell’esecuzione delle prestazioni oggetto della Convenzione, assume tutti gli obblighi di tracciabilità dei flussi finanziari di cui all’articolo 3 della Legge 13/08/2010, n. 136, e </w:t>
      </w:r>
      <w:proofErr w:type="spellStart"/>
      <w:r w:rsidRPr="00C13412">
        <w:rPr>
          <w:rFonts w:ascii="ArialMT" w:hAnsi="ArialMT" w:cs="ArialMT"/>
          <w:color w:val="auto"/>
          <w:sz w:val="24"/>
          <w:szCs w:val="24"/>
        </w:rPr>
        <w:t>s.m.i.</w:t>
      </w:r>
      <w:proofErr w:type="spellEnd"/>
      <w:r w:rsidRPr="00C13412">
        <w:rPr>
          <w:rFonts w:ascii="ArialMT" w:hAnsi="ArialMT" w:cs="ArialMT"/>
          <w:color w:val="auto"/>
          <w:sz w:val="24"/>
          <w:szCs w:val="24"/>
        </w:rPr>
        <w:t xml:space="preserve"> e che la stessa,  nell’eventualità  che  parte  delle prestazioni oggetto della presente    venga affidato  in  subappalto  o  siano  sottoscritti  subcontratti  relativi  allo  stesso, dovrà  integrare,  a pena  di  nullità,  il/i  relativo/i  contratto/i  mediante  apposita  clausola  con  la  quale  ciascuna delle  parti  assume  gli  obblighi  di  tracciabilità  dei  flussi  finanziari  di  cui  alla  legge sopracitata</w:t>
      </w:r>
      <w:r>
        <w:rPr>
          <w:rFonts w:ascii="ArialMT" w:hAnsi="ArialMT" w:cs="ArialMT"/>
          <w:color w:val="auto"/>
          <w:sz w:val="24"/>
          <w:szCs w:val="24"/>
        </w:rPr>
        <w:t>.</w:t>
      </w:r>
    </w:p>
    <w:p w14:paraId="2335FFA1" w14:textId="77777777" w:rsidR="00C13412" w:rsidRPr="00273A9B" w:rsidRDefault="00C13412" w:rsidP="00273A9B">
      <w:pPr>
        <w:ind w:firstLine="708"/>
        <w:contextualSpacing/>
        <w:rPr>
          <w:rFonts w:ascii="ArialMT" w:hAnsi="ArialMT" w:cs="ArialMT"/>
          <w:color w:val="auto"/>
          <w:sz w:val="24"/>
          <w:szCs w:val="24"/>
        </w:rPr>
      </w:pPr>
    </w:p>
    <w:sectPr w:rsidR="00C13412" w:rsidRPr="00273A9B">
      <w:pgSz w:w="11906" w:h="16838"/>
      <w:pgMar w:top="1418" w:right="1134" w:bottom="1134" w:left="1134" w:header="0" w:footer="0" w:gutter="0"/>
      <w:cols w:space="720"/>
      <w:formProt w:val="0"/>
      <w:docGrid w:linePitch="10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
    <w:altName w:val="Arial Unicode M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MT">
    <w:altName w:val="Arial"/>
    <w:charset w:val="00"/>
    <w:family w:val="roman"/>
    <w:pitch w:val="variable"/>
  </w:font>
  <w:font w:name="Arial-Italic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bullet"/>
      <w:lvlText w:val="•"/>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15:restartNumberingAfterBreak="0">
    <w:nsid w:val="0CFD6B2C"/>
    <w:multiLevelType w:val="multilevel"/>
    <w:tmpl w:val="92380E8E"/>
    <w:lvl w:ilvl="0">
      <w:start w:val="1"/>
      <w:numFmt w:val="bullet"/>
      <w:lvlText w:val=""/>
      <w:lvlJc w:val="left"/>
      <w:pPr>
        <w:ind w:left="4395" w:firstLine="0"/>
      </w:pPr>
      <w:rPr>
        <w:rFonts w:ascii="Symbol" w:hAnsi="Symbol" w:cs="Symbol" w:hint="default"/>
        <w:b/>
        <w:sz w:val="22"/>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 w15:restartNumberingAfterBreak="0">
    <w:nsid w:val="12D10D76"/>
    <w:multiLevelType w:val="multilevel"/>
    <w:tmpl w:val="404AB0F2"/>
    <w:lvl w:ilvl="0">
      <w:start w:val="1"/>
      <w:numFmt w:val="bullet"/>
      <w:lvlText w:val="•"/>
      <w:lvlJc w:val="left"/>
      <w:pPr>
        <w:ind w:left="553" w:hanging="360"/>
      </w:pPr>
      <w:rPr>
        <w:rFonts w:ascii="Times New Roman" w:hAnsi="Times New Roman" w:cs="Times New Roman" w:hint="default"/>
        <w:b w:val="0"/>
        <w:i w:val="0"/>
        <w:strike w:val="0"/>
        <w:dstrike w:val="0"/>
        <w:color w:val="000000"/>
        <w:position w:val="0"/>
        <w:sz w:val="24"/>
        <w:szCs w:val="22"/>
        <w:highlight w:val="white"/>
        <w:u w:val="none" w:color="000000"/>
        <w:vertAlign w:val="baseline"/>
      </w:rPr>
    </w:lvl>
    <w:lvl w:ilvl="1">
      <w:start w:val="1"/>
      <w:numFmt w:val="bullet"/>
      <w:lvlText w:val="o"/>
      <w:lvlJc w:val="left"/>
      <w:pPr>
        <w:ind w:left="1364" w:hanging="360"/>
      </w:pPr>
      <w:rPr>
        <w:rFonts w:ascii="Times New Roman" w:hAnsi="Times New Roman" w:cs="Times New Roman" w:hint="default"/>
        <w:b w:val="0"/>
        <w:i w:val="0"/>
        <w:strike w:val="0"/>
        <w:dstrike w:val="0"/>
        <w:color w:val="000000"/>
        <w:position w:val="0"/>
        <w:sz w:val="22"/>
        <w:szCs w:val="22"/>
        <w:highlight w:val="white"/>
        <w:u w:val="none" w:color="000000"/>
        <w:vertAlign w:val="baseline"/>
      </w:rPr>
    </w:lvl>
    <w:lvl w:ilvl="2">
      <w:start w:val="1"/>
      <w:numFmt w:val="bullet"/>
      <w:lvlText w:val="▪"/>
      <w:lvlJc w:val="left"/>
      <w:pPr>
        <w:ind w:left="2084" w:hanging="360"/>
      </w:pPr>
      <w:rPr>
        <w:rFonts w:ascii="Times New Roman" w:hAnsi="Times New Roman" w:cs="Times New Roman" w:hint="default"/>
        <w:b w:val="0"/>
        <w:i w:val="0"/>
        <w:strike w:val="0"/>
        <w:dstrike w:val="0"/>
        <w:color w:val="000000"/>
        <w:position w:val="0"/>
        <w:sz w:val="22"/>
        <w:szCs w:val="22"/>
        <w:highlight w:val="white"/>
        <w:u w:val="none" w:color="000000"/>
        <w:vertAlign w:val="baseline"/>
      </w:rPr>
    </w:lvl>
    <w:lvl w:ilvl="3">
      <w:start w:val="1"/>
      <w:numFmt w:val="bullet"/>
      <w:lvlText w:val="•"/>
      <w:lvlJc w:val="left"/>
      <w:pPr>
        <w:ind w:left="2804" w:hanging="360"/>
      </w:pPr>
      <w:rPr>
        <w:rFonts w:ascii="Times New Roman" w:hAnsi="Times New Roman" w:cs="Times New Roman" w:hint="default"/>
        <w:b w:val="0"/>
        <w:i w:val="0"/>
        <w:strike w:val="0"/>
        <w:dstrike w:val="0"/>
        <w:color w:val="000000"/>
        <w:position w:val="0"/>
        <w:sz w:val="22"/>
        <w:szCs w:val="22"/>
        <w:highlight w:val="white"/>
        <w:u w:val="none" w:color="000000"/>
        <w:vertAlign w:val="baseline"/>
      </w:rPr>
    </w:lvl>
    <w:lvl w:ilvl="4">
      <w:start w:val="1"/>
      <w:numFmt w:val="bullet"/>
      <w:lvlText w:val="o"/>
      <w:lvlJc w:val="left"/>
      <w:pPr>
        <w:ind w:left="3524" w:hanging="360"/>
      </w:pPr>
      <w:rPr>
        <w:rFonts w:ascii="Times New Roman" w:hAnsi="Times New Roman" w:cs="Times New Roman" w:hint="default"/>
        <w:b w:val="0"/>
        <w:i w:val="0"/>
        <w:strike w:val="0"/>
        <w:dstrike w:val="0"/>
        <w:color w:val="000000"/>
        <w:position w:val="0"/>
        <w:sz w:val="22"/>
        <w:szCs w:val="22"/>
        <w:highlight w:val="white"/>
        <w:u w:val="none" w:color="000000"/>
        <w:vertAlign w:val="baseline"/>
      </w:rPr>
    </w:lvl>
    <w:lvl w:ilvl="5">
      <w:start w:val="1"/>
      <w:numFmt w:val="bullet"/>
      <w:lvlText w:val="▪"/>
      <w:lvlJc w:val="left"/>
      <w:pPr>
        <w:ind w:left="4244" w:hanging="360"/>
      </w:pPr>
      <w:rPr>
        <w:rFonts w:ascii="Times New Roman" w:hAnsi="Times New Roman" w:cs="Times New Roman" w:hint="default"/>
        <w:b w:val="0"/>
        <w:i w:val="0"/>
        <w:strike w:val="0"/>
        <w:dstrike w:val="0"/>
        <w:color w:val="000000"/>
        <w:position w:val="0"/>
        <w:sz w:val="22"/>
        <w:szCs w:val="22"/>
        <w:highlight w:val="white"/>
        <w:u w:val="none" w:color="000000"/>
        <w:vertAlign w:val="baseline"/>
      </w:rPr>
    </w:lvl>
    <w:lvl w:ilvl="6">
      <w:start w:val="1"/>
      <w:numFmt w:val="bullet"/>
      <w:lvlText w:val="•"/>
      <w:lvlJc w:val="left"/>
      <w:pPr>
        <w:ind w:left="4964" w:hanging="360"/>
      </w:pPr>
      <w:rPr>
        <w:rFonts w:ascii="Times New Roman" w:hAnsi="Times New Roman" w:cs="Times New Roman" w:hint="default"/>
        <w:b w:val="0"/>
        <w:i w:val="0"/>
        <w:strike w:val="0"/>
        <w:dstrike w:val="0"/>
        <w:color w:val="000000"/>
        <w:position w:val="0"/>
        <w:sz w:val="22"/>
        <w:szCs w:val="22"/>
        <w:highlight w:val="white"/>
        <w:u w:val="none" w:color="000000"/>
        <w:vertAlign w:val="baseline"/>
      </w:rPr>
    </w:lvl>
    <w:lvl w:ilvl="7">
      <w:start w:val="1"/>
      <w:numFmt w:val="bullet"/>
      <w:lvlText w:val="o"/>
      <w:lvlJc w:val="left"/>
      <w:pPr>
        <w:ind w:left="5684" w:hanging="360"/>
      </w:pPr>
      <w:rPr>
        <w:rFonts w:ascii="Times New Roman" w:hAnsi="Times New Roman" w:cs="Times New Roman" w:hint="default"/>
        <w:b w:val="0"/>
        <w:i w:val="0"/>
        <w:strike w:val="0"/>
        <w:dstrike w:val="0"/>
        <w:color w:val="000000"/>
        <w:position w:val="0"/>
        <w:sz w:val="22"/>
        <w:szCs w:val="22"/>
        <w:highlight w:val="white"/>
        <w:u w:val="none" w:color="000000"/>
        <w:vertAlign w:val="baseline"/>
      </w:rPr>
    </w:lvl>
    <w:lvl w:ilvl="8">
      <w:start w:val="1"/>
      <w:numFmt w:val="bullet"/>
      <w:lvlText w:val="▪"/>
      <w:lvlJc w:val="left"/>
      <w:pPr>
        <w:ind w:left="6404" w:hanging="360"/>
      </w:pPr>
      <w:rPr>
        <w:rFonts w:ascii="Times New Roman" w:hAnsi="Times New Roman" w:cs="Times New Roman" w:hint="default"/>
        <w:b w:val="0"/>
        <w:i w:val="0"/>
        <w:strike w:val="0"/>
        <w:dstrike w:val="0"/>
        <w:color w:val="000000"/>
        <w:position w:val="0"/>
        <w:sz w:val="22"/>
        <w:szCs w:val="22"/>
        <w:highlight w:val="white"/>
        <w:u w:val="none" w:color="000000"/>
        <w:vertAlign w:val="baseline"/>
      </w:rPr>
    </w:lvl>
  </w:abstractNum>
  <w:abstractNum w:abstractNumId="3" w15:restartNumberingAfterBreak="0">
    <w:nsid w:val="12E76CF6"/>
    <w:multiLevelType w:val="multilevel"/>
    <w:tmpl w:val="DE96D45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1377019A"/>
    <w:multiLevelType w:val="hybridMultilevel"/>
    <w:tmpl w:val="2AF4389C"/>
    <w:lvl w:ilvl="0" w:tplc="E1CCE8CA">
      <w:start w:val="4"/>
      <w:numFmt w:val="decimal"/>
      <w:lvlText w:val="%1"/>
      <w:lvlJc w:val="left"/>
      <w:pPr>
        <w:ind w:left="720" w:hanging="360"/>
      </w:pPr>
      <w:rPr>
        <w:rFonts w:ascii="Arial-BoldMT" w:hAnsi="Arial-BoldMT" w:cs="Arial-BoldMT"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545292D"/>
    <w:multiLevelType w:val="multilevel"/>
    <w:tmpl w:val="BBE822BC"/>
    <w:lvl w:ilvl="0">
      <w:start w:val="1"/>
      <w:numFmt w:val="bullet"/>
      <w:lvlText w:val="•"/>
      <w:lvlJc w:val="left"/>
      <w:pPr>
        <w:ind w:left="720" w:hanging="360"/>
      </w:pPr>
      <w:rPr>
        <w:rFonts w:ascii="Times New Roman" w:hAnsi="Times New Roman" w:cs="Times New Roman"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98E0649"/>
    <w:multiLevelType w:val="hybridMultilevel"/>
    <w:tmpl w:val="E7182C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99B044E"/>
    <w:multiLevelType w:val="multilevel"/>
    <w:tmpl w:val="903E0C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B47EEE"/>
    <w:multiLevelType w:val="multilevel"/>
    <w:tmpl w:val="76480F6E"/>
    <w:lvl w:ilvl="0">
      <w:start w:val="1"/>
      <w:numFmt w:val="bullet"/>
      <w:lvlText w:val="•"/>
      <w:lvlJc w:val="left"/>
      <w:pPr>
        <w:ind w:left="720" w:hanging="360"/>
      </w:pPr>
      <w:rPr>
        <w:rFonts w:ascii="Times New Roman" w:hAnsi="Times New Roman" w:cs="Times New Roman"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1DFB5EFF"/>
    <w:multiLevelType w:val="hybridMultilevel"/>
    <w:tmpl w:val="4628E02E"/>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0" w15:restartNumberingAfterBreak="0">
    <w:nsid w:val="1E5A1567"/>
    <w:multiLevelType w:val="hybridMultilevel"/>
    <w:tmpl w:val="86A61D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B4E7C5F"/>
    <w:multiLevelType w:val="hybridMultilevel"/>
    <w:tmpl w:val="57163B28"/>
    <w:lvl w:ilvl="0" w:tplc="0410000D">
      <w:start w:val="1"/>
      <w:numFmt w:val="bullet"/>
      <w:lvlText w:val=""/>
      <w:lvlJc w:val="left"/>
      <w:pPr>
        <w:ind w:left="1425" w:hanging="360"/>
      </w:pPr>
      <w:rPr>
        <w:rFonts w:ascii="Wingdings" w:hAnsi="Wingdings" w:hint="default"/>
      </w:rPr>
    </w:lvl>
    <w:lvl w:ilvl="1" w:tplc="04100003" w:tentative="1">
      <w:start w:val="1"/>
      <w:numFmt w:val="bullet"/>
      <w:lvlText w:val="o"/>
      <w:lvlJc w:val="left"/>
      <w:pPr>
        <w:ind w:left="2145" w:hanging="360"/>
      </w:pPr>
      <w:rPr>
        <w:rFonts w:ascii="Courier New" w:hAnsi="Courier New" w:cs="Courier New" w:hint="default"/>
      </w:rPr>
    </w:lvl>
    <w:lvl w:ilvl="2" w:tplc="04100005" w:tentative="1">
      <w:start w:val="1"/>
      <w:numFmt w:val="bullet"/>
      <w:lvlText w:val=""/>
      <w:lvlJc w:val="left"/>
      <w:pPr>
        <w:ind w:left="2865" w:hanging="360"/>
      </w:pPr>
      <w:rPr>
        <w:rFonts w:ascii="Wingdings" w:hAnsi="Wingdings" w:hint="default"/>
      </w:rPr>
    </w:lvl>
    <w:lvl w:ilvl="3" w:tplc="04100001" w:tentative="1">
      <w:start w:val="1"/>
      <w:numFmt w:val="bullet"/>
      <w:lvlText w:val=""/>
      <w:lvlJc w:val="left"/>
      <w:pPr>
        <w:ind w:left="3585" w:hanging="360"/>
      </w:pPr>
      <w:rPr>
        <w:rFonts w:ascii="Symbol" w:hAnsi="Symbol" w:hint="default"/>
      </w:rPr>
    </w:lvl>
    <w:lvl w:ilvl="4" w:tplc="04100003" w:tentative="1">
      <w:start w:val="1"/>
      <w:numFmt w:val="bullet"/>
      <w:lvlText w:val="o"/>
      <w:lvlJc w:val="left"/>
      <w:pPr>
        <w:ind w:left="4305" w:hanging="360"/>
      </w:pPr>
      <w:rPr>
        <w:rFonts w:ascii="Courier New" w:hAnsi="Courier New" w:cs="Courier New" w:hint="default"/>
      </w:rPr>
    </w:lvl>
    <w:lvl w:ilvl="5" w:tplc="04100005" w:tentative="1">
      <w:start w:val="1"/>
      <w:numFmt w:val="bullet"/>
      <w:lvlText w:val=""/>
      <w:lvlJc w:val="left"/>
      <w:pPr>
        <w:ind w:left="5025" w:hanging="360"/>
      </w:pPr>
      <w:rPr>
        <w:rFonts w:ascii="Wingdings" w:hAnsi="Wingdings" w:hint="default"/>
      </w:rPr>
    </w:lvl>
    <w:lvl w:ilvl="6" w:tplc="04100001" w:tentative="1">
      <w:start w:val="1"/>
      <w:numFmt w:val="bullet"/>
      <w:lvlText w:val=""/>
      <w:lvlJc w:val="left"/>
      <w:pPr>
        <w:ind w:left="5745" w:hanging="360"/>
      </w:pPr>
      <w:rPr>
        <w:rFonts w:ascii="Symbol" w:hAnsi="Symbol" w:hint="default"/>
      </w:rPr>
    </w:lvl>
    <w:lvl w:ilvl="7" w:tplc="04100003" w:tentative="1">
      <w:start w:val="1"/>
      <w:numFmt w:val="bullet"/>
      <w:lvlText w:val="o"/>
      <w:lvlJc w:val="left"/>
      <w:pPr>
        <w:ind w:left="6465" w:hanging="360"/>
      </w:pPr>
      <w:rPr>
        <w:rFonts w:ascii="Courier New" w:hAnsi="Courier New" w:cs="Courier New" w:hint="default"/>
      </w:rPr>
    </w:lvl>
    <w:lvl w:ilvl="8" w:tplc="04100005" w:tentative="1">
      <w:start w:val="1"/>
      <w:numFmt w:val="bullet"/>
      <w:lvlText w:val=""/>
      <w:lvlJc w:val="left"/>
      <w:pPr>
        <w:ind w:left="7185" w:hanging="360"/>
      </w:pPr>
      <w:rPr>
        <w:rFonts w:ascii="Wingdings" w:hAnsi="Wingdings" w:hint="default"/>
      </w:rPr>
    </w:lvl>
  </w:abstractNum>
  <w:abstractNum w:abstractNumId="12" w15:restartNumberingAfterBreak="0">
    <w:nsid w:val="38055620"/>
    <w:multiLevelType w:val="hybridMultilevel"/>
    <w:tmpl w:val="4290E5C2"/>
    <w:lvl w:ilvl="0" w:tplc="26C0EA46">
      <w:start w:val="4"/>
      <w:numFmt w:val="decimal"/>
      <w:lvlText w:val="%1"/>
      <w:lvlJc w:val="left"/>
      <w:pPr>
        <w:ind w:left="720" w:hanging="360"/>
      </w:pPr>
      <w:rPr>
        <w:rFonts w:ascii="Arial-BoldMT" w:hAnsi="Arial-BoldMT" w:cs="Arial-BoldMT"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D9B131E"/>
    <w:multiLevelType w:val="hybridMultilevel"/>
    <w:tmpl w:val="44DAB57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37062FC"/>
    <w:multiLevelType w:val="hybridMultilevel"/>
    <w:tmpl w:val="733E94E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B233F3D"/>
    <w:multiLevelType w:val="multilevel"/>
    <w:tmpl w:val="79123BAA"/>
    <w:lvl w:ilvl="0">
      <w:start w:val="1"/>
      <w:numFmt w:val="bullet"/>
      <w:lvlText w:val=""/>
      <w:lvlJc w:val="left"/>
      <w:pPr>
        <w:ind w:left="1080" w:hanging="360"/>
      </w:pPr>
      <w:rPr>
        <w:rFonts w:ascii="Symbol" w:hAnsi="Symbol" w:cs="Symbol" w:hint="default"/>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6" w15:restartNumberingAfterBreak="0">
    <w:nsid w:val="58226AA5"/>
    <w:multiLevelType w:val="hybridMultilevel"/>
    <w:tmpl w:val="283622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9CC1EAD"/>
    <w:multiLevelType w:val="hybridMultilevel"/>
    <w:tmpl w:val="3B3CE54A"/>
    <w:lvl w:ilvl="0" w:tplc="04100001">
      <w:start w:val="1"/>
      <w:numFmt w:val="bullet"/>
      <w:lvlText w:val=""/>
      <w:lvlJc w:val="left"/>
      <w:pPr>
        <w:ind w:left="1070" w:hanging="360"/>
      </w:pPr>
      <w:rPr>
        <w:rFonts w:ascii="Symbol" w:hAnsi="Symbol" w:hint="default"/>
      </w:rPr>
    </w:lvl>
    <w:lvl w:ilvl="1" w:tplc="04100003" w:tentative="1">
      <w:start w:val="1"/>
      <w:numFmt w:val="bullet"/>
      <w:lvlText w:val="o"/>
      <w:lvlJc w:val="left"/>
      <w:pPr>
        <w:ind w:left="1790" w:hanging="360"/>
      </w:pPr>
      <w:rPr>
        <w:rFonts w:ascii="Courier New" w:hAnsi="Courier New" w:cs="Courier New" w:hint="default"/>
      </w:rPr>
    </w:lvl>
    <w:lvl w:ilvl="2" w:tplc="04100005" w:tentative="1">
      <w:start w:val="1"/>
      <w:numFmt w:val="bullet"/>
      <w:lvlText w:val=""/>
      <w:lvlJc w:val="left"/>
      <w:pPr>
        <w:ind w:left="2510" w:hanging="360"/>
      </w:pPr>
      <w:rPr>
        <w:rFonts w:ascii="Wingdings" w:hAnsi="Wingdings" w:hint="default"/>
      </w:rPr>
    </w:lvl>
    <w:lvl w:ilvl="3" w:tplc="04100001" w:tentative="1">
      <w:start w:val="1"/>
      <w:numFmt w:val="bullet"/>
      <w:lvlText w:val=""/>
      <w:lvlJc w:val="left"/>
      <w:pPr>
        <w:ind w:left="3230" w:hanging="360"/>
      </w:pPr>
      <w:rPr>
        <w:rFonts w:ascii="Symbol" w:hAnsi="Symbol" w:hint="default"/>
      </w:rPr>
    </w:lvl>
    <w:lvl w:ilvl="4" w:tplc="04100003" w:tentative="1">
      <w:start w:val="1"/>
      <w:numFmt w:val="bullet"/>
      <w:lvlText w:val="o"/>
      <w:lvlJc w:val="left"/>
      <w:pPr>
        <w:ind w:left="3950" w:hanging="360"/>
      </w:pPr>
      <w:rPr>
        <w:rFonts w:ascii="Courier New" w:hAnsi="Courier New" w:cs="Courier New" w:hint="default"/>
      </w:rPr>
    </w:lvl>
    <w:lvl w:ilvl="5" w:tplc="04100005" w:tentative="1">
      <w:start w:val="1"/>
      <w:numFmt w:val="bullet"/>
      <w:lvlText w:val=""/>
      <w:lvlJc w:val="left"/>
      <w:pPr>
        <w:ind w:left="4670" w:hanging="360"/>
      </w:pPr>
      <w:rPr>
        <w:rFonts w:ascii="Wingdings" w:hAnsi="Wingdings" w:hint="default"/>
      </w:rPr>
    </w:lvl>
    <w:lvl w:ilvl="6" w:tplc="04100001" w:tentative="1">
      <w:start w:val="1"/>
      <w:numFmt w:val="bullet"/>
      <w:lvlText w:val=""/>
      <w:lvlJc w:val="left"/>
      <w:pPr>
        <w:ind w:left="5390" w:hanging="360"/>
      </w:pPr>
      <w:rPr>
        <w:rFonts w:ascii="Symbol" w:hAnsi="Symbol" w:hint="default"/>
      </w:rPr>
    </w:lvl>
    <w:lvl w:ilvl="7" w:tplc="04100003" w:tentative="1">
      <w:start w:val="1"/>
      <w:numFmt w:val="bullet"/>
      <w:lvlText w:val="o"/>
      <w:lvlJc w:val="left"/>
      <w:pPr>
        <w:ind w:left="6110" w:hanging="360"/>
      </w:pPr>
      <w:rPr>
        <w:rFonts w:ascii="Courier New" w:hAnsi="Courier New" w:cs="Courier New" w:hint="default"/>
      </w:rPr>
    </w:lvl>
    <w:lvl w:ilvl="8" w:tplc="04100005" w:tentative="1">
      <w:start w:val="1"/>
      <w:numFmt w:val="bullet"/>
      <w:lvlText w:val=""/>
      <w:lvlJc w:val="left"/>
      <w:pPr>
        <w:ind w:left="6830" w:hanging="360"/>
      </w:pPr>
      <w:rPr>
        <w:rFonts w:ascii="Wingdings" w:hAnsi="Wingdings" w:hint="default"/>
      </w:rPr>
    </w:lvl>
  </w:abstractNum>
  <w:abstractNum w:abstractNumId="18" w15:restartNumberingAfterBreak="0">
    <w:nsid w:val="608E7126"/>
    <w:multiLevelType w:val="hybridMultilevel"/>
    <w:tmpl w:val="9B04999E"/>
    <w:lvl w:ilvl="0" w:tplc="BD2A94B8">
      <w:numFmt w:val="bullet"/>
      <w:lvlText w:val="•"/>
      <w:lvlJc w:val="left"/>
      <w:pPr>
        <w:ind w:left="720" w:hanging="360"/>
      </w:pPr>
      <w:rPr>
        <w:rFonts w:ascii="TimesNewRomanPSMT" w:eastAsia="Times New Roman" w:hAnsi="TimesNewRomanPSMT" w:cs="TimesNewRomanPSM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0E207A9"/>
    <w:multiLevelType w:val="hybridMultilevel"/>
    <w:tmpl w:val="C21646DA"/>
    <w:lvl w:ilvl="0" w:tplc="C4A6A274">
      <w:start w:val="1"/>
      <w:numFmt w:val="upperLetter"/>
      <w:lvlText w:val="%1)"/>
      <w:lvlJc w:val="left"/>
      <w:pPr>
        <w:ind w:left="720" w:hanging="360"/>
      </w:pPr>
      <w:rPr>
        <w:rFonts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2D544A5"/>
    <w:multiLevelType w:val="hybridMultilevel"/>
    <w:tmpl w:val="630063C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4B42225"/>
    <w:multiLevelType w:val="hybridMultilevel"/>
    <w:tmpl w:val="C57CA138"/>
    <w:lvl w:ilvl="0" w:tplc="0410000F">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6EE0645"/>
    <w:multiLevelType w:val="hybridMultilevel"/>
    <w:tmpl w:val="7C56894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90B289C"/>
    <w:multiLevelType w:val="hybridMultilevel"/>
    <w:tmpl w:val="9CF00BD6"/>
    <w:lvl w:ilvl="0" w:tplc="A294BAFA">
      <w:start w:val="4"/>
      <w:numFmt w:val="decimal"/>
      <w:lvlText w:val="%1."/>
      <w:lvlJc w:val="left"/>
      <w:pPr>
        <w:ind w:left="720" w:hanging="360"/>
      </w:pPr>
      <w:rPr>
        <w:rFonts w:ascii="Arial-BoldMT" w:hAnsi="Arial-BoldMT" w:cs="Arial-BoldMT" w:hint="default"/>
        <w:b/>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B586388"/>
    <w:multiLevelType w:val="hybridMultilevel"/>
    <w:tmpl w:val="3878AC2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F2D5E47"/>
    <w:multiLevelType w:val="multilevel"/>
    <w:tmpl w:val="D26C24E6"/>
    <w:lvl w:ilvl="0">
      <w:numFmt w:val="decimal"/>
      <w:lvlText w:val=""/>
      <w:lvlJc w:val="left"/>
      <w:pPr>
        <w:ind w:left="567" w:firstLine="0"/>
      </w:pPr>
      <w:rPr>
        <w:rFonts w:ascii="Symbol" w:hAnsi="Symbol" w:hint="default"/>
      </w:rPr>
    </w:lvl>
    <w:lvl w:ilvl="1">
      <w:start w:val="1"/>
      <w:numFmt w:val="decimal"/>
      <w:lvlText w:val="%2."/>
      <w:lvlJc w:val="left"/>
      <w:pPr>
        <w:ind w:left="567" w:firstLine="0"/>
      </w:pPr>
    </w:lvl>
    <w:lvl w:ilvl="2">
      <w:start w:val="1"/>
      <w:numFmt w:val="decimal"/>
      <w:lvlText w:val="%3."/>
      <w:lvlJc w:val="left"/>
      <w:pPr>
        <w:ind w:left="567" w:firstLine="0"/>
      </w:pPr>
    </w:lvl>
    <w:lvl w:ilvl="3">
      <w:start w:val="1"/>
      <w:numFmt w:val="decimal"/>
      <w:lvlText w:val="%4."/>
      <w:lvlJc w:val="left"/>
      <w:pPr>
        <w:ind w:left="567" w:firstLine="0"/>
      </w:pPr>
    </w:lvl>
    <w:lvl w:ilvl="4">
      <w:start w:val="1"/>
      <w:numFmt w:val="decimal"/>
      <w:lvlText w:val="%5."/>
      <w:lvlJc w:val="left"/>
      <w:pPr>
        <w:ind w:left="567" w:firstLine="0"/>
      </w:pPr>
    </w:lvl>
    <w:lvl w:ilvl="5">
      <w:start w:val="1"/>
      <w:numFmt w:val="decimal"/>
      <w:lvlText w:val="%6."/>
      <w:lvlJc w:val="left"/>
      <w:pPr>
        <w:ind w:left="567" w:firstLine="0"/>
      </w:pPr>
    </w:lvl>
    <w:lvl w:ilvl="6">
      <w:start w:val="1"/>
      <w:numFmt w:val="decimal"/>
      <w:lvlText w:val="%7."/>
      <w:lvlJc w:val="left"/>
      <w:pPr>
        <w:ind w:left="567" w:firstLine="0"/>
      </w:pPr>
    </w:lvl>
    <w:lvl w:ilvl="7">
      <w:start w:val="1"/>
      <w:numFmt w:val="decimal"/>
      <w:lvlText w:val="%8."/>
      <w:lvlJc w:val="left"/>
      <w:pPr>
        <w:ind w:left="567" w:firstLine="0"/>
      </w:pPr>
    </w:lvl>
    <w:lvl w:ilvl="8">
      <w:start w:val="1"/>
      <w:numFmt w:val="decimal"/>
      <w:lvlText w:val="%9."/>
      <w:lvlJc w:val="left"/>
      <w:pPr>
        <w:ind w:left="567" w:firstLine="0"/>
      </w:pPr>
    </w:lvl>
  </w:abstractNum>
  <w:abstractNum w:abstractNumId="26" w15:restartNumberingAfterBreak="0">
    <w:nsid w:val="71DD0D10"/>
    <w:multiLevelType w:val="multilevel"/>
    <w:tmpl w:val="FD88CE7A"/>
    <w:lvl w:ilvl="0">
      <w:start w:val="1"/>
      <w:numFmt w:val="bullet"/>
      <w:lvlText w:val=""/>
      <w:lvlJc w:val="left"/>
      <w:pPr>
        <w:ind w:left="0" w:firstLine="0"/>
      </w:pPr>
      <w:rPr>
        <w:rFonts w:ascii="Symbol" w:hAnsi="Symbol" w:cs="OpenSymbol" w:hint="default"/>
        <w:sz w:val="22"/>
      </w:rPr>
    </w:lvl>
    <w:lvl w:ilvl="1">
      <w:start w:val="1"/>
      <w:numFmt w:val="decimal"/>
      <w:lvlText w:val="%2."/>
      <w:lvlJc w:val="left"/>
      <w:pPr>
        <w:ind w:left="0" w:firstLine="0"/>
      </w:pPr>
      <w:rPr>
        <w:rFonts w:ascii="Arial-BoldMT" w:eastAsia="Times New Roman" w:hAnsi="Arial-BoldMT" w:cs="Arial-BoldMT"/>
      </w:r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7" w15:restartNumberingAfterBreak="0">
    <w:nsid w:val="77444E94"/>
    <w:multiLevelType w:val="multilevel"/>
    <w:tmpl w:val="9A485DE4"/>
    <w:lvl w:ilvl="0">
      <w:start w:val="1"/>
      <w:numFmt w:val="bullet"/>
      <w:lvlText w:val=""/>
      <w:lvlJc w:val="left"/>
      <w:pPr>
        <w:ind w:left="720" w:hanging="360"/>
      </w:pPr>
      <w:rPr>
        <w:rFonts w:ascii="Symbol" w:hAnsi="Symbol" w:cs="Symbol" w:hint="default"/>
        <w:b w:val="0"/>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26"/>
  </w:num>
  <w:num w:numId="3">
    <w:abstractNumId w:val="15"/>
  </w:num>
  <w:num w:numId="4">
    <w:abstractNumId w:val="7"/>
  </w:num>
  <w:num w:numId="5">
    <w:abstractNumId w:val="3"/>
  </w:num>
  <w:num w:numId="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9"/>
  </w:num>
  <w:num w:numId="9">
    <w:abstractNumId w:val="17"/>
  </w:num>
  <w:num w:numId="10">
    <w:abstractNumId w:val="6"/>
  </w:num>
  <w:num w:numId="11">
    <w:abstractNumId w:val="10"/>
  </w:num>
  <w:num w:numId="12">
    <w:abstractNumId w:val="18"/>
  </w:num>
  <w:num w:numId="13">
    <w:abstractNumId w:val="14"/>
  </w:num>
  <w:num w:numId="14">
    <w:abstractNumId w:val="24"/>
  </w:num>
  <w:num w:numId="15">
    <w:abstractNumId w:val="22"/>
  </w:num>
  <w:num w:numId="16">
    <w:abstractNumId w:val="20"/>
  </w:num>
  <w:num w:numId="17">
    <w:abstractNumId w:val="16"/>
  </w:num>
  <w:num w:numId="18">
    <w:abstractNumId w:val="27"/>
  </w:num>
  <w:num w:numId="19">
    <w:abstractNumId w:val="5"/>
  </w:num>
  <w:num w:numId="20">
    <w:abstractNumId w:val="2"/>
  </w:num>
  <w:num w:numId="21">
    <w:abstractNumId w:val="9"/>
  </w:num>
  <w:num w:numId="22">
    <w:abstractNumId w:val="11"/>
  </w:num>
  <w:num w:numId="23">
    <w:abstractNumId w:val="13"/>
  </w:num>
  <w:num w:numId="24">
    <w:abstractNumId w:val="23"/>
  </w:num>
  <w:num w:numId="25">
    <w:abstractNumId w:val="12"/>
  </w:num>
  <w:num w:numId="26">
    <w:abstractNumId w:val="4"/>
  </w:num>
  <w:num w:numId="2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9E1"/>
    <w:rsid w:val="0009709A"/>
    <w:rsid w:val="00127E01"/>
    <w:rsid w:val="001B7C64"/>
    <w:rsid w:val="00273A9B"/>
    <w:rsid w:val="00325640"/>
    <w:rsid w:val="00344094"/>
    <w:rsid w:val="0034688C"/>
    <w:rsid w:val="003B64CD"/>
    <w:rsid w:val="00430122"/>
    <w:rsid w:val="00466402"/>
    <w:rsid w:val="005669E1"/>
    <w:rsid w:val="00664FBA"/>
    <w:rsid w:val="00667B03"/>
    <w:rsid w:val="00751942"/>
    <w:rsid w:val="00761526"/>
    <w:rsid w:val="007623E4"/>
    <w:rsid w:val="007644E4"/>
    <w:rsid w:val="0080174D"/>
    <w:rsid w:val="00820BEB"/>
    <w:rsid w:val="008A0E0C"/>
    <w:rsid w:val="008D3F27"/>
    <w:rsid w:val="00931967"/>
    <w:rsid w:val="00997F68"/>
    <w:rsid w:val="009F16CF"/>
    <w:rsid w:val="00AC5A4E"/>
    <w:rsid w:val="00AC619F"/>
    <w:rsid w:val="00B430D7"/>
    <w:rsid w:val="00BA285D"/>
    <w:rsid w:val="00C13412"/>
    <w:rsid w:val="00C61C85"/>
    <w:rsid w:val="00CC2EAD"/>
    <w:rsid w:val="00CC3E6C"/>
    <w:rsid w:val="00DB1ED6"/>
    <w:rsid w:val="00E20B0C"/>
    <w:rsid w:val="00E53A20"/>
    <w:rsid w:val="00E701B0"/>
    <w:rsid w:val="00E7095E"/>
    <w:rsid w:val="00EA194E"/>
    <w:rsid w:val="00EA6D51"/>
    <w:rsid w:val="00EB1B0B"/>
    <w:rsid w:val="00F103CB"/>
    <w:rsid w:val="00F81411"/>
    <w:rsid w:val="00FA412C"/>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B4344"/>
  <w15:docId w15:val="{4E2D4AC7-D799-4B44-BA0A-9BC3B3C0B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jc w:val="both"/>
    </w:pPr>
    <w:rPr>
      <w:color w:val="00000A"/>
    </w:rPr>
  </w:style>
  <w:style w:type="paragraph" w:styleId="Titolo1">
    <w:name w:val="heading 1"/>
    <w:basedOn w:val="Normale"/>
    <w:qFormat/>
    <w:pPr>
      <w:keepNext/>
      <w:jc w:val="center"/>
      <w:outlineLvl w:val="0"/>
    </w:pPr>
    <w:rPr>
      <w:sz w:val="32"/>
    </w:rPr>
  </w:style>
  <w:style w:type="paragraph" w:styleId="Titolo2">
    <w:name w:val="heading 2"/>
    <w:basedOn w:val="Normale"/>
    <w:qFormat/>
    <w:pPr>
      <w:keepNext/>
      <w:jc w:val="center"/>
      <w:outlineLvl w:val="1"/>
    </w:pPr>
    <w:rPr>
      <w:sz w:val="28"/>
    </w:rPr>
  </w:style>
  <w:style w:type="paragraph" w:styleId="Titolo3">
    <w:name w:val="heading 3"/>
    <w:basedOn w:val="Normale"/>
    <w:qFormat/>
    <w:pPr>
      <w:keepNext/>
      <w:spacing w:line="480" w:lineRule="auto"/>
      <w:jc w:val="center"/>
      <w:outlineLvl w:val="2"/>
    </w:pPr>
    <w:rPr>
      <w:b/>
      <w:sz w:val="28"/>
    </w:rPr>
  </w:style>
  <w:style w:type="paragraph" w:styleId="Titolo4">
    <w:name w:val="heading 4"/>
    <w:basedOn w:val="Normale"/>
    <w:qFormat/>
    <w:pPr>
      <w:keepNext/>
      <w:outlineLvl w:val="3"/>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link w:val="Testofumetto"/>
    <w:uiPriority w:val="99"/>
    <w:semiHidden/>
    <w:qFormat/>
    <w:rsid w:val="00063ED1"/>
    <w:rPr>
      <w:rFonts w:ascii="Segoe UI" w:hAnsi="Segoe UI" w:cs="Segoe UI"/>
      <w:sz w:val="18"/>
      <w:szCs w:val="18"/>
    </w:rPr>
  </w:style>
  <w:style w:type="character" w:styleId="Enfasigrassetto">
    <w:name w:val="Strong"/>
    <w:basedOn w:val="Carpredefinitoparagrafo"/>
    <w:uiPriority w:val="22"/>
    <w:qFormat/>
    <w:rsid w:val="004A4767"/>
    <w:rPr>
      <w:b/>
      <w:bCs/>
    </w:rPr>
  </w:style>
  <w:style w:type="character" w:customStyle="1" w:styleId="ListLabel1">
    <w:name w:val="ListLabel 1"/>
    <w:qFormat/>
    <w:rPr>
      <w:rFonts w:ascii="Arial" w:hAnsi="Arial" w:cs="Times New Roman"/>
      <w:b/>
      <w:sz w:val="22"/>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b/>
    </w:rPr>
  </w:style>
  <w:style w:type="character" w:customStyle="1" w:styleId="ListLabel6">
    <w:name w:val="ListLabel 6"/>
    <w:qFormat/>
    <w:rPr>
      <w:rFonts w:ascii="Arial" w:hAnsi="Arial"/>
      <w:b/>
      <w:sz w:val="22"/>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eastAsia="Calibri" w:cs="Arial"/>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Wingdings"/>
      <w:sz w:val="20"/>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ascii="Arial" w:hAnsi="Arial" w:cs="Times New Roman"/>
      <w:b/>
      <w:sz w:val="22"/>
    </w:rPr>
  </w:style>
  <w:style w:type="character" w:customStyle="1" w:styleId="ListLabel35">
    <w:name w:val="ListLabel 35"/>
    <w:qFormat/>
    <w:rPr>
      <w:rFonts w:ascii="Arial" w:hAnsi="Arial" w:cs="Wingdings"/>
      <w:sz w:val="22"/>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Symbol"/>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cs="Symbol"/>
    </w:rPr>
  </w:style>
  <w:style w:type="character" w:customStyle="1" w:styleId="ListLabel42">
    <w:name w:val="ListLabel 42"/>
    <w:qFormat/>
    <w:rPr>
      <w:rFonts w:cs="Courier New"/>
    </w:rPr>
  </w:style>
  <w:style w:type="character" w:customStyle="1" w:styleId="ListLabel43">
    <w:name w:val="ListLabel 43"/>
    <w:qFormat/>
    <w:rPr>
      <w:rFonts w:cs="Wingdings"/>
    </w:rPr>
  </w:style>
  <w:style w:type="character" w:customStyle="1" w:styleId="ListLabel44">
    <w:name w:val="ListLabel 44"/>
    <w:qFormat/>
    <w:rPr>
      <w:rFonts w:ascii="Arial" w:hAnsi="Arial"/>
      <w:b/>
      <w:sz w:val="22"/>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Punti">
    <w:name w:val="Punti"/>
    <w:qFormat/>
    <w:rPr>
      <w:rFonts w:ascii="OpenSymbol" w:eastAsia="OpenSymbol" w:hAnsi="OpenSymbol" w:cs="OpenSymbol"/>
    </w:rPr>
  </w:style>
  <w:style w:type="character" w:customStyle="1" w:styleId="ListLabel48">
    <w:name w:val="ListLabel 48"/>
    <w:qFormat/>
    <w:rPr>
      <w:rFonts w:ascii="Arial" w:hAnsi="Arial" w:cs="OpenSymbol"/>
      <w:b/>
      <w:sz w:val="22"/>
    </w:rPr>
  </w:style>
  <w:style w:type="character" w:customStyle="1" w:styleId="ListLabel49">
    <w:name w:val="ListLabel 49"/>
    <w:qFormat/>
    <w:rPr>
      <w:rFonts w:ascii="Arial" w:hAnsi="Arial" w:cs="OpenSymbol"/>
      <w:sz w:val="22"/>
    </w:rPr>
  </w:style>
  <w:style w:type="character" w:customStyle="1" w:styleId="ListLabel50">
    <w:name w:val="ListLabel 50"/>
    <w:qFormat/>
    <w:rPr>
      <w:rFonts w:ascii="Arial" w:hAnsi="Arial" w:cs="Wingdings"/>
      <w:sz w:val="22"/>
    </w:rPr>
  </w:style>
  <w:style w:type="character" w:customStyle="1" w:styleId="ListLabel51">
    <w:name w:val="ListLabel 51"/>
    <w:qFormat/>
    <w:rPr>
      <w:rFonts w:cs="Courier New"/>
    </w:rPr>
  </w:style>
  <w:style w:type="character" w:customStyle="1" w:styleId="ListLabel52">
    <w:name w:val="ListLabel 52"/>
    <w:qFormat/>
    <w:rPr>
      <w:rFonts w:cs="Wingdings"/>
    </w:rPr>
  </w:style>
  <w:style w:type="character" w:customStyle="1" w:styleId="ListLabel53">
    <w:name w:val="ListLabel 53"/>
    <w:qFormat/>
    <w:rPr>
      <w:rFonts w:cs="Symbol"/>
    </w:rPr>
  </w:style>
  <w:style w:type="character" w:customStyle="1" w:styleId="ListLabel54">
    <w:name w:val="ListLabel 54"/>
    <w:qFormat/>
    <w:rPr>
      <w:rFonts w:cs="Courier New"/>
    </w:rPr>
  </w:style>
  <w:style w:type="character" w:customStyle="1" w:styleId="ListLabel55">
    <w:name w:val="ListLabel 55"/>
    <w:qFormat/>
    <w:rPr>
      <w:rFonts w:cs="Wingdings"/>
    </w:rPr>
  </w:style>
  <w:style w:type="character" w:customStyle="1" w:styleId="ListLabel56">
    <w:name w:val="ListLabel 56"/>
    <w:qFormat/>
    <w:rPr>
      <w:rFonts w:cs="Symbol"/>
    </w:rPr>
  </w:style>
  <w:style w:type="character" w:customStyle="1" w:styleId="ListLabel57">
    <w:name w:val="ListLabel 57"/>
    <w:qFormat/>
    <w:rPr>
      <w:rFonts w:cs="Courier New"/>
    </w:rPr>
  </w:style>
  <w:style w:type="character" w:customStyle="1" w:styleId="ListLabel58">
    <w:name w:val="ListLabel 58"/>
    <w:qFormat/>
    <w:rPr>
      <w:rFonts w:cs="Wingdings"/>
    </w:rPr>
  </w:style>
  <w:style w:type="character" w:customStyle="1" w:styleId="ListLabel59">
    <w:name w:val="ListLabel 59"/>
    <w:qFormat/>
    <w:rPr>
      <w:rFonts w:ascii="Arial" w:hAnsi="Arial"/>
      <w:b/>
      <w:sz w:val="22"/>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ascii="Arial" w:hAnsi="Arial" w:cs="OpenSymbol"/>
      <w:b/>
      <w:sz w:val="22"/>
    </w:rPr>
  </w:style>
  <w:style w:type="character" w:customStyle="1" w:styleId="ListLabel64">
    <w:name w:val="ListLabel 64"/>
    <w:qFormat/>
    <w:rPr>
      <w:rFonts w:ascii="Arial" w:hAnsi="Arial" w:cs="OpenSymbol"/>
      <w:sz w:val="22"/>
    </w:rPr>
  </w:style>
  <w:style w:type="character" w:customStyle="1" w:styleId="ListLabel65">
    <w:name w:val="ListLabel 65"/>
    <w:qFormat/>
    <w:rPr>
      <w:rFonts w:ascii="Arial" w:hAnsi="Arial" w:cs="Wingdings"/>
      <w:sz w:val="22"/>
    </w:rPr>
  </w:style>
  <w:style w:type="character" w:customStyle="1" w:styleId="ListLabel66">
    <w:name w:val="ListLabel 66"/>
    <w:qFormat/>
    <w:rPr>
      <w:rFonts w:cs="Courier New"/>
    </w:rPr>
  </w:style>
  <w:style w:type="character" w:customStyle="1" w:styleId="ListLabel67">
    <w:name w:val="ListLabel 67"/>
    <w:qFormat/>
    <w:rPr>
      <w:rFonts w:cs="Wingdings"/>
    </w:rPr>
  </w:style>
  <w:style w:type="character" w:customStyle="1" w:styleId="ListLabel68">
    <w:name w:val="ListLabel 68"/>
    <w:qFormat/>
    <w:rPr>
      <w:rFonts w:cs="Symbol"/>
    </w:rPr>
  </w:style>
  <w:style w:type="character" w:customStyle="1" w:styleId="ListLabel69">
    <w:name w:val="ListLabel 69"/>
    <w:qFormat/>
    <w:rPr>
      <w:rFonts w:cs="Courier New"/>
    </w:rPr>
  </w:style>
  <w:style w:type="character" w:customStyle="1" w:styleId="ListLabel70">
    <w:name w:val="ListLabel 70"/>
    <w:qFormat/>
    <w:rPr>
      <w:rFonts w:cs="Wingdings"/>
    </w:rPr>
  </w:style>
  <w:style w:type="character" w:customStyle="1" w:styleId="ListLabel71">
    <w:name w:val="ListLabel 71"/>
    <w:qFormat/>
    <w:rPr>
      <w:rFonts w:cs="Symbol"/>
    </w:rPr>
  </w:style>
  <w:style w:type="character" w:customStyle="1" w:styleId="ListLabel72">
    <w:name w:val="ListLabel 72"/>
    <w:qFormat/>
    <w:rPr>
      <w:rFonts w:cs="Courier New"/>
    </w:rPr>
  </w:style>
  <w:style w:type="character" w:customStyle="1" w:styleId="ListLabel73">
    <w:name w:val="ListLabel 73"/>
    <w:qFormat/>
    <w:rPr>
      <w:rFonts w:cs="Wingdings"/>
    </w:rPr>
  </w:style>
  <w:style w:type="character" w:customStyle="1" w:styleId="ListLabel74">
    <w:name w:val="ListLabel 74"/>
    <w:qFormat/>
    <w:rPr>
      <w:rFonts w:ascii="Arial" w:hAnsi="Arial"/>
      <w:b/>
      <w:sz w:val="22"/>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rFonts w:ascii="Arial" w:hAnsi="Arial"/>
      <w:b/>
      <w:sz w:val="22"/>
    </w:rPr>
  </w:style>
  <w:style w:type="character" w:customStyle="1" w:styleId="ListLabel79">
    <w:name w:val="ListLabel 79"/>
    <w:qFormat/>
    <w:rPr>
      <w:rFonts w:ascii="Arial" w:hAnsi="Arial" w:cs="OpenSymbol"/>
      <w:sz w:val="22"/>
    </w:rPr>
  </w:style>
  <w:style w:type="character" w:customStyle="1" w:styleId="ListLabel80">
    <w:name w:val="ListLabel 80"/>
    <w:qFormat/>
    <w:rPr>
      <w:rFonts w:cs="Wingdings"/>
      <w:sz w:val="22"/>
    </w:rPr>
  </w:style>
  <w:style w:type="character" w:customStyle="1" w:styleId="ListLabel81">
    <w:name w:val="ListLabel 81"/>
    <w:qFormat/>
    <w:rPr>
      <w:rFonts w:cs="Courier New"/>
    </w:rPr>
  </w:style>
  <w:style w:type="character" w:customStyle="1" w:styleId="ListLabel82">
    <w:name w:val="ListLabel 82"/>
    <w:qFormat/>
    <w:rPr>
      <w:rFonts w:cs="Wingdings"/>
    </w:rPr>
  </w:style>
  <w:style w:type="character" w:customStyle="1" w:styleId="ListLabel83">
    <w:name w:val="ListLabel 83"/>
    <w:qFormat/>
    <w:rPr>
      <w:rFonts w:cs="Symbol"/>
    </w:rPr>
  </w:style>
  <w:style w:type="character" w:customStyle="1" w:styleId="ListLabel84">
    <w:name w:val="ListLabel 84"/>
    <w:qFormat/>
    <w:rPr>
      <w:rFonts w:cs="Courier New"/>
    </w:rPr>
  </w:style>
  <w:style w:type="character" w:customStyle="1" w:styleId="ListLabel85">
    <w:name w:val="ListLabel 85"/>
    <w:qFormat/>
    <w:rPr>
      <w:rFonts w:cs="Wingdings"/>
    </w:rPr>
  </w:style>
  <w:style w:type="character" w:customStyle="1" w:styleId="ListLabel86">
    <w:name w:val="ListLabel 86"/>
    <w:qFormat/>
    <w:rPr>
      <w:rFonts w:cs="Symbol"/>
    </w:rPr>
  </w:style>
  <w:style w:type="character" w:customStyle="1" w:styleId="ListLabel87">
    <w:name w:val="ListLabel 87"/>
    <w:qFormat/>
    <w:rPr>
      <w:rFonts w:cs="Courier New"/>
    </w:rPr>
  </w:style>
  <w:style w:type="character" w:customStyle="1" w:styleId="ListLabel88">
    <w:name w:val="ListLabel 88"/>
    <w:qFormat/>
    <w:rPr>
      <w:rFonts w:cs="Wingdings"/>
    </w:rPr>
  </w:style>
  <w:style w:type="character" w:customStyle="1" w:styleId="ListLabel89">
    <w:name w:val="ListLabel 89"/>
    <w:qFormat/>
    <w:rPr>
      <w:b/>
      <w:sz w:val="22"/>
    </w:rPr>
  </w:style>
  <w:style w:type="character" w:customStyle="1" w:styleId="ListLabel90">
    <w:name w:val="ListLabel 90"/>
    <w:qFormat/>
    <w:rPr>
      <w:rFonts w:cs="Courier New"/>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Courier New"/>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character" w:customStyle="1" w:styleId="ListLabel97">
    <w:name w:val="ListLabel 97"/>
    <w:qFormat/>
    <w:rPr>
      <w:rFonts w:cs="Courier New"/>
    </w:rPr>
  </w:style>
  <w:style w:type="character" w:customStyle="1" w:styleId="ListLabel98">
    <w:name w:val="ListLabel 98"/>
    <w:qFormat/>
    <w:rPr>
      <w:rFonts w:cs="Courier New"/>
    </w:rPr>
  </w:style>
  <w:style w:type="character" w:customStyle="1" w:styleId="ListLabel99">
    <w:name w:val="ListLabel 99"/>
    <w:qFormat/>
    <w:rPr>
      <w:rFonts w:ascii="Arial" w:hAnsi="Arial" w:cs="Symbol"/>
      <w:b/>
      <w:sz w:val="22"/>
    </w:rPr>
  </w:style>
  <w:style w:type="character" w:customStyle="1" w:styleId="ListLabel100">
    <w:name w:val="ListLabel 100"/>
    <w:qFormat/>
    <w:rPr>
      <w:rFonts w:ascii="Arial" w:hAnsi="Arial" w:cs="OpenSymbol"/>
      <w:sz w:val="22"/>
    </w:rPr>
  </w:style>
  <w:style w:type="character" w:customStyle="1" w:styleId="ListLabel101">
    <w:name w:val="ListLabel 101"/>
    <w:qFormat/>
    <w:rPr>
      <w:rFonts w:ascii="Arial" w:hAnsi="Arial" w:cs="Symbol"/>
      <w:sz w:val="22"/>
    </w:rPr>
  </w:style>
  <w:style w:type="character" w:customStyle="1" w:styleId="ListLabel102">
    <w:name w:val="ListLabel 102"/>
    <w:qFormat/>
    <w:rPr>
      <w:rFonts w:cs="Courier New"/>
    </w:rPr>
  </w:style>
  <w:style w:type="character" w:customStyle="1" w:styleId="ListLabel103">
    <w:name w:val="ListLabel 103"/>
    <w:qFormat/>
    <w:rPr>
      <w:rFonts w:cs="Wingdings"/>
    </w:rPr>
  </w:style>
  <w:style w:type="character" w:customStyle="1" w:styleId="ListLabel104">
    <w:name w:val="ListLabel 104"/>
    <w:qFormat/>
    <w:rPr>
      <w:rFonts w:cs="Symbol"/>
    </w:rPr>
  </w:style>
  <w:style w:type="character" w:customStyle="1" w:styleId="ListLabel105">
    <w:name w:val="ListLabel 105"/>
    <w:qFormat/>
    <w:rPr>
      <w:rFonts w:cs="Courier New"/>
    </w:rPr>
  </w:style>
  <w:style w:type="character" w:customStyle="1" w:styleId="ListLabel106">
    <w:name w:val="ListLabel 106"/>
    <w:qFormat/>
    <w:rPr>
      <w:rFonts w:cs="Wingdings"/>
    </w:rPr>
  </w:style>
  <w:style w:type="character" w:customStyle="1" w:styleId="ListLabel107">
    <w:name w:val="ListLabel 107"/>
    <w:qFormat/>
    <w:rPr>
      <w:rFonts w:cs="Symbol"/>
    </w:rPr>
  </w:style>
  <w:style w:type="character" w:customStyle="1" w:styleId="ListLabel108">
    <w:name w:val="ListLabel 108"/>
    <w:qFormat/>
    <w:rPr>
      <w:rFonts w:cs="Courier New"/>
    </w:rPr>
  </w:style>
  <w:style w:type="character" w:customStyle="1" w:styleId="ListLabel109">
    <w:name w:val="ListLabel 109"/>
    <w:qFormat/>
    <w:rPr>
      <w:rFonts w:cs="Wingdings"/>
    </w:rPr>
  </w:style>
  <w:style w:type="character" w:customStyle="1" w:styleId="ListLabel110">
    <w:name w:val="ListLabel 110"/>
    <w:qFormat/>
    <w:rPr>
      <w:rFonts w:ascii="Arial" w:hAnsi="Arial" w:cs="Symbol"/>
      <w:b/>
      <w:sz w:val="22"/>
    </w:rPr>
  </w:style>
  <w:style w:type="character" w:customStyle="1" w:styleId="ListLabel111">
    <w:name w:val="ListLabel 111"/>
    <w:qFormat/>
    <w:rPr>
      <w:rFonts w:ascii="Arial" w:hAnsi="Arial" w:cs="OpenSymbol"/>
      <w:sz w:val="22"/>
    </w:rPr>
  </w:style>
  <w:style w:type="character" w:customStyle="1" w:styleId="ListLabel112">
    <w:name w:val="ListLabel 112"/>
    <w:qFormat/>
    <w:rPr>
      <w:rFonts w:ascii="Arial" w:hAnsi="Arial" w:cs="Symbol"/>
      <w:sz w:val="22"/>
    </w:rPr>
  </w:style>
  <w:style w:type="character" w:customStyle="1" w:styleId="ListLabel113">
    <w:name w:val="ListLabel 113"/>
    <w:qFormat/>
    <w:rPr>
      <w:rFonts w:cs="Courier New"/>
    </w:rPr>
  </w:style>
  <w:style w:type="character" w:customStyle="1" w:styleId="ListLabel114">
    <w:name w:val="ListLabel 114"/>
    <w:qFormat/>
    <w:rPr>
      <w:rFonts w:cs="Wingdings"/>
    </w:rPr>
  </w:style>
  <w:style w:type="character" w:customStyle="1" w:styleId="ListLabel115">
    <w:name w:val="ListLabel 115"/>
    <w:qFormat/>
    <w:rPr>
      <w:rFonts w:cs="Symbol"/>
    </w:rPr>
  </w:style>
  <w:style w:type="character" w:customStyle="1" w:styleId="ListLabel116">
    <w:name w:val="ListLabel 116"/>
    <w:qFormat/>
    <w:rPr>
      <w:rFonts w:cs="Courier New"/>
    </w:rPr>
  </w:style>
  <w:style w:type="character" w:customStyle="1" w:styleId="ListLabel117">
    <w:name w:val="ListLabel 117"/>
    <w:qFormat/>
    <w:rPr>
      <w:rFonts w:cs="Wingdings"/>
    </w:rPr>
  </w:style>
  <w:style w:type="character" w:customStyle="1" w:styleId="ListLabel118">
    <w:name w:val="ListLabel 118"/>
    <w:qFormat/>
    <w:rPr>
      <w:rFonts w:cs="Symbol"/>
    </w:rPr>
  </w:style>
  <w:style w:type="character" w:customStyle="1" w:styleId="ListLabel119">
    <w:name w:val="ListLabel 119"/>
    <w:qFormat/>
    <w:rPr>
      <w:rFonts w:cs="Courier New"/>
    </w:rPr>
  </w:style>
  <w:style w:type="character" w:customStyle="1" w:styleId="ListLabel120">
    <w:name w:val="ListLabel 120"/>
    <w:qFormat/>
    <w:rPr>
      <w:rFonts w:cs="Wingdings"/>
    </w:rPr>
  </w:style>
  <w:style w:type="character" w:customStyle="1" w:styleId="ListLabel121">
    <w:name w:val="ListLabel 121"/>
    <w:qFormat/>
    <w:rPr>
      <w:rFonts w:ascii="Arial" w:hAnsi="Arial" w:cs="Symbol"/>
      <w:b/>
      <w:sz w:val="22"/>
    </w:rPr>
  </w:style>
  <w:style w:type="character" w:customStyle="1" w:styleId="ListLabel122">
    <w:name w:val="ListLabel 122"/>
    <w:qFormat/>
    <w:rPr>
      <w:rFonts w:ascii="Arial" w:hAnsi="Arial" w:cs="OpenSymbol"/>
      <w:sz w:val="22"/>
    </w:rPr>
  </w:style>
  <w:style w:type="character" w:customStyle="1" w:styleId="ListLabel123">
    <w:name w:val="ListLabel 123"/>
    <w:qFormat/>
    <w:rPr>
      <w:rFonts w:ascii="Arial" w:hAnsi="Arial" w:cs="Symbol"/>
      <w:sz w:val="22"/>
    </w:rPr>
  </w:style>
  <w:style w:type="character" w:customStyle="1" w:styleId="ListLabel124">
    <w:name w:val="ListLabel 124"/>
    <w:qFormat/>
    <w:rPr>
      <w:rFonts w:cs="Courier New"/>
    </w:rPr>
  </w:style>
  <w:style w:type="character" w:customStyle="1" w:styleId="ListLabel125">
    <w:name w:val="ListLabel 125"/>
    <w:qFormat/>
    <w:rPr>
      <w:rFonts w:cs="Wingdings"/>
    </w:rPr>
  </w:style>
  <w:style w:type="character" w:customStyle="1" w:styleId="ListLabel126">
    <w:name w:val="ListLabel 126"/>
    <w:qFormat/>
    <w:rPr>
      <w:rFonts w:cs="Symbol"/>
    </w:rPr>
  </w:style>
  <w:style w:type="character" w:customStyle="1" w:styleId="ListLabel127">
    <w:name w:val="ListLabel 127"/>
    <w:qFormat/>
    <w:rPr>
      <w:rFonts w:cs="Courier New"/>
    </w:rPr>
  </w:style>
  <w:style w:type="character" w:customStyle="1" w:styleId="ListLabel128">
    <w:name w:val="ListLabel 128"/>
    <w:qFormat/>
    <w:rPr>
      <w:rFonts w:cs="Wingdings"/>
    </w:rPr>
  </w:style>
  <w:style w:type="character" w:customStyle="1" w:styleId="ListLabel129">
    <w:name w:val="ListLabel 129"/>
    <w:qFormat/>
    <w:rPr>
      <w:rFonts w:cs="Symbol"/>
    </w:rPr>
  </w:style>
  <w:style w:type="character" w:customStyle="1" w:styleId="ListLabel130">
    <w:name w:val="ListLabel 130"/>
    <w:qFormat/>
    <w:rPr>
      <w:rFonts w:cs="Courier New"/>
    </w:rPr>
  </w:style>
  <w:style w:type="character" w:customStyle="1" w:styleId="ListLabel131">
    <w:name w:val="ListLabel 131"/>
    <w:qFormat/>
    <w:rPr>
      <w:rFonts w:cs="Wingdings"/>
    </w:rPr>
  </w:style>
  <w:style w:type="character" w:customStyle="1" w:styleId="ListLabel132">
    <w:name w:val="ListLabel 132"/>
    <w:qFormat/>
    <w:rPr>
      <w:rFonts w:ascii="Arial" w:hAnsi="Arial" w:cs="Symbol"/>
      <w:b/>
      <w:sz w:val="22"/>
    </w:rPr>
  </w:style>
  <w:style w:type="character" w:customStyle="1" w:styleId="ListLabel133">
    <w:name w:val="ListLabel 133"/>
    <w:qFormat/>
    <w:rPr>
      <w:rFonts w:ascii="Arial" w:hAnsi="Arial" w:cs="OpenSymbol"/>
      <w:sz w:val="22"/>
    </w:rPr>
  </w:style>
  <w:style w:type="character" w:customStyle="1" w:styleId="ListLabel134">
    <w:name w:val="ListLabel 134"/>
    <w:qFormat/>
    <w:rPr>
      <w:rFonts w:ascii="Arial" w:hAnsi="Arial" w:cs="Symbol"/>
      <w:sz w:val="22"/>
    </w:rPr>
  </w:style>
  <w:style w:type="character" w:customStyle="1" w:styleId="ListLabel135">
    <w:name w:val="ListLabel 135"/>
    <w:qFormat/>
    <w:rPr>
      <w:rFonts w:cs="Courier New"/>
    </w:rPr>
  </w:style>
  <w:style w:type="character" w:customStyle="1" w:styleId="ListLabel136">
    <w:name w:val="ListLabel 136"/>
    <w:qFormat/>
    <w:rPr>
      <w:rFonts w:cs="Wingdings"/>
    </w:rPr>
  </w:style>
  <w:style w:type="character" w:customStyle="1" w:styleId="ListLabel137">
    <w:name w:val="ListLabel 137"/>
    <w:qFormat/>
    <w:rPr>
      <w:rFonts w:cs="Symbol"/>
    </w:rPr>
  </w:style>
  <w:style w:type="character" w:customStyle="1" w:styleId="ListLabel138">
    <w:name w:val="ListLabel 138"/>
    <w:qFormat/>
    <w:rPr>
      <w:rFonts w:cs="Courier New"/>
    </w:rPr>
  </w:style>
  <w:style w:type="character" w:customStyle="1" w:styleId="ListLabel139">
    <w:name w:val="ListLabel 139"/>
    <w:qFormat/>
    <w:rPr>
      <w:rFonts w:cs="Wingdings"/>
    </w:rPr>
  </w:style>
  <w:style w:type="character" w:customStyle="1" w:styleId="ListLabel140">
    <w:name w:val="ListLabel 140"/>
    <w:qFormat/>
    <w:rPr>
      <w:rFonts w:cs="Symbol"/>
    </w:rPr>
  </w:style>
  <w:style w:type="character" w:customStyle="1" w:styleId="ListLabel141">
    <w:name w:val="ListLabel 141"/>
    <w:qFormat/>
    <w:rPr>
      <w:rFonts w:cs="Courier New"/>
    </w:rPr>
  </w:style>
  <w:style w:type="character" w:customStyle="1" w:styleId="ListLabel142">
    <w:name w:val="ListLabel 142"/>
    <w:qFormat/>
    <w:rPr>
      <w:rFonts w:cs="Wingdings"/>
    </w:rPr>
  </w:style>
  <w:style w:type="character" w:customStyle="1" w:styleId="ListLabel143">
    <w:name w:val="ListLabel 143"/>
    <w:qFormat/>
    <w:rPr>
      <w:rFonts w:ascii="Arial" w:hAnsi="Arial" w:cs="Symbol"/>
      <w:b/>
      <w:sz w:val="22"/>
    </w:rPr>
  </w:style>
  <w:style w:type="character" w:customStyle="1" w:styleId="ListLabel144">
    <w:name w:val="ListLabel 144"/>
    <w:qFormat/>
    <w:rPr>
      <w:rFonts w:ascii="Arial" w:hAnsi="Arial" w:cs="OpenSymbol"/>
      <w:sz w:val="22"/>
    </w:rPr>
  </w:style>
  <w:style w:type="character" w:customStyle="1" w:styleId="ListLabel145">
    <w:name w:val="ListLabel 145"/>
    <w:qFormat/>
    <w:rPr>
      <w:rFonts w:ascii="Arial" w:hAnsi="Arial" w:cs="Symbol"/>
      <w:sz w:val="22"/>
    </w:rPr>
  </w:style>
  <w:style w:type="character" w:customStyle="1" w:styleId="ListLabel146">
    <w:name w:val="ListLabel 146"/>
    <w:qFormat/>
    <w:rPr>
      <w:rFonts w:cs="Courier New"/>
    </w:rPr>
  </w:style>
  <w:style w:type="character" w:customStyle="1" w:styleId="ListLabel147">
    <w:name w:val="ListLabel 147"/>
    <w:qFormat/>
    <w:rPr>
      <w:rFonts w:cs="Wingdings"/>
    </w:rPr>
  </w:style>
  <w:style w:type="character" w:customStyle="1" w:styleId="ListLabel148">
    <w:name w:val="ListLabel 148"/>
    <w:qFormat/>
    <w:rPr>
      <w:rFonts w:cs="Symbol"/>
    </w:rPr>
  </w:style>
  <w:style w:type="character" w:customStyle="1" w:styleId="ListLabel149">
    <w:name w:val="ListLabel 149"/>
    <w:qFormat/>
    <w:rPr>
      <w:rFonts w:cs="Courier New"/>
    </w:rPr>
  </w:style>
  <w:style w:type="character" w:customStyle="1" w:styleId="ListLabel150">
    <w:name w:val="ListLabel 150"/>
    <w:qFormat/>
    <w:rPr>
      <w:rFonts w:cs="Wingdings"/>
    </w:rPr>
  </w:style>
  <w:style w:type="character" w:customStyle="1" w:styleId="ListLabel151">
    <w:name w:val="ListLabel 151"/>
    <w:qFormat/>
    <w:rPr>
      <w:rFonts w:cs="Symbol"/>
    </w:rPr>
  </w:style>
  <w:style w:type="character" w:customStyle="1" w:styleId="ListLabel152">
    <w:name w:val="ListLabel 152"/>
    <w:qFormat/>
    <w:rPr>
      <w:rFonts w:cs="Courier New"/>
    </w:rPr>
  </w:style>
  <w:style w:type="character" w:customStyle="1" w:styleId="ListLabel153">
    <w:name w:val="ListLabel 153"/>
    <w:qFormat/>
    <w:rPr>
      <w:rFonts w:cs="Wingdings"/>
    </w:rPr>
  </w:style>
  <w:style w:type="character" w:customStyle="1" w:styleId="ListLabel154">
    <w:name w:val="ListLabel 154"/>
    <w:qFormat/>
    <w:rPr>
      <w:rFonts w:ascii="Arial" w:hAnsi="Arial" w:cs="Symbol"/>
      <w:b/>
      <w:sz w:val="22"/>
    </w:rPr>
  </w:style>
  <w:style w:type="character" w:customStyle="1" w:styleId="ListLabel155">
    <w:name w:val="ListLabel 155"/>
    <w:qFormat/>
    <w:rPr>
      <w:rFonts w:ascii="Arial" w:hAnsi="Arial" w:cs="OpenSymbol"/>
      <w:sz w:val="22"/>
    </w:rPr>
  </w:style>
  <w:style w:type="character" w:customStyle="1" w:styleId="ListLabel156">
    <w:name w:val="ListLabel 156"/>
    <w:qFormat/>
    <w:rPr>
      <w:rFonts w:ascii="Arial" w:hAnsi="Arial" w:cs="Symbol"/>
      <w:sz w:val="22"/>
    </w:rPr>
  </w:style>
  <w:style w:type="character" w:customStyle="1" w:styleId="ListLabel157">
    <w:name w:val="ListLabel 157"/>
    <w:qFormat/>
    <w:rPr>
      <w:rFonts w:cs="Courier New"/>
    </w:rPr>
  </w:style>
  <w:style w:type="character" w:customStyle="1" w:styleId="ListLabel158">
    <w:name w:val="ListLabel 158"/>
    <w:qFormat/>
    <w:rPr>
      <w:rFonts w:cs="Wingdings"/>
    </w:rPr>
  </w:style>
  <w:style w:type="character" w:customStyle="1" w:styleId="ListLabel159">
    <w:name w:val="ListLabel 159"/>
    <w:qFormat/>
    <w:rPr>
      <w:rFonts w:cs="Symbol"/>
    </w:rPr>
  </w:style>
  <w:style w:type="character" w:customStyle="1" w:styleId="ListLabel160">
    <w:name w:val="ListLabel 160"/>
    <w:qFormat/>
    <w:rPr>
      <w:rFonts w:cs="Courier New"/>
    </w:rPr>
  </w:style>
  <w:style w:type="character" w:customStyle="1" w:styleId="ListLabel161">
    <w:name w:val="ListLabel 161"/>
    <w:qFormat/>
    <w:rPr>
      <w:rFonts w:cs="Wingdings"/>
    </w:rPr>
  </w:style>
  <w:style w:type="character" w:customStyle="1" w:styleId="ListLabel162">
    <w:name w:val="ListLabel 162"/>
    <w:qFormat/>
    <w:rPr>
      <w:rFonts w:cs="Symbol"/>
    </w:rPr>
  </w:style>
  <w:style w:type="character" w:customStyle="1" w:styleId="ListLabel163">
    <w:name w:val="ListLabel 163"/>
    <w:qFormat/>
    <w:rPr>
      <w:rFonts w:cs="Courier New"/>
    </w:rPr>
  </w:style>
  <w:style w:type="character" w:customStyle="1" w:styleId="ListLabel164">
    <w:name w:val="ListLabel 164"/>
    <w:qFormat/>
    <w:rPr>
      <w:rFonts w:cs="Wingdings"/>
    </w:rPr>
  </w:style>
  <w:style w:type="character" w:customStyle="1" w:styleId="Enfasiforte">
    <w:name w:val="Enfasi forte"/>
    <w:qFormat/>
    <w:rPr>
      <w:b/>
      <w:bCs/>
    </w:rPr>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88"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Intestazione">
    <w:name w:val="header"/>
    <w:basedOn w:val="Normale"/>
    <w:semiHidden/>
    <w:pPr>
      <w:tabs>
        <w:tab w:val="center" w:pos="4819"/>
        <w:tab w:val="right" w:pos="9638"/>
      </w:tabs>
    </w:pPr>
    <w:rPr>
      <w:rFonts w:ascii="Arial" w:hAnsi="Arial"/>
    </w:rPr>
  </w:style>
  <w:style w:type="paragraph" w:styleId="Rientrocorpodeltesto">
    <w:name w:val="Body Text Indent"/>
    <w:basedOn w:val="Normale"/>
    <w:semiHidden/>
    <w:pPr>
      <w:spacing w:line="480" w:lineRule="auto"/>
      <w:ind w:firstLine="709"/>
    </w:pPr>
    <w:rPr>
      <w:sz w:val="24"/>
    </w:rPr>
  </w:style>
  <w:style w:type="paragraph" w:styleId="Nessunaspaziatura">
    <w:name w:val="No Spacing"/>
    <w:uiPriority w:val="1"/>
    <w:qFormat/>
    <w:rsid w:val="00311EDC"/>
    <w:pPr>
      <w:jc w:val="both"/>
    </w:pPr>
    <w:rPr>
      <w:color w:val="00000A"/>
      <w:sz w:val="24"/>
    </w:rPr>
  </w:style>
  <w:style w:type="paragraph" w:styleId="Paragrafoelenco">
    <w:name w:val="List Paragraph"/>
    <w:basedOn w:val="Normale"/>
    <w:uiPriority w:val="34"/>
    <w:qFormat/>
    <w:rsid w:val="002F19C7"/>
    <w:pPr>
      <w:ind w:left="708"/>
      <w:jc w:val="left"/>
    </w:pPr>
    <w:rPr>
      <w:sz w:val="24"/>
      <w:szCs w:val="24"/>
    </w:rPr>
  </w:style>
  <w:style w:type="paragraph" w:styleId="Testofumetto">
    <w:name w:val="Balloon Text"/>
    <w:basedOn w:val="Normale"/>
    <w:link w:val="TestofumettoCarattere"/>
    <w:uiPriority w:val="99"/>
    <w:semiHidden/>
    <w:unhideWhenUsed/>
    <w:qFormat/>
    <w:rsid w:val="00063E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6324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D2858C-8A8C-4246-BA7D-3774543FC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2072</Words>
  <Characters>11814</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{Copiaprima}</vt:lpstr>
    </vt:vector>
  </TitlesOfParts>
  <Company/>
  <LinksUpToDate>false</LinksUpToDate>
  <CharactersWithSpaces>13859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{Copiaprima}</dc:title>
  <dc:subject/>
  <dc:creator>milena</dc:creator>
  <dc:description/>
  <cp:lastModifiedBy>Blumetti Giuseppe</cp:lastModifiedBy>
  <cp:revision>2</cp:revision>
  <cp:lastPrinted>2020-03-10T11:35:00Z</cp:lastPrinted>
  <dcterms:created xsi:type="dcterms:W3CDTF">2021-11-26T11:24:00Z</dcterms:created>
  <dcterms:modified xsi:type="dcterms:W3CDTF">2021-11-26T11:24:00Z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