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2F69" w14:textId="5DDDA47D" w:rsidR="003B2FB5" w:rsidRPr="003B2FB5" w:rsidRDefault="003165C4" w:rsidP="00D15CD4">
      <w:pPr>
        <w:contextualSpacing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2F32FB3" wp14:editId="528BF25C">
            <wp:extent cx="2371725" cy="1200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32F6A" w14:textId="77777777" w:rsidR="003B2FB5" w:rsidRPr="006B478B" w:rsidRDefault="00CD52C9" w:rsidP="00D15CD4">
      <w:pPr>
        <w:contextualSpacing/>
        <w:jc w:val="center"/>
        <w:rPr>
          <w:rFonts w:ascii="Verdana" w:hAnsi="Verdana" w:cs="Arial"/>
          <w:b/>
        </w:rPr>
      </w:pPr>
      <w:r w:rsidRPr="006B478B">
        <w:rPr>
          <w:rFonts w:ascii="Verdana" w:hAnsi="Verdana" w:cs="Arial"/>
          <w:b/>
        </w:rPr>
        <w:t>DETERMINAZIONE DIRIGENZIALE</w:t>
      </w:r>
    </w:p>
    <w:p w14:paraId="72F32F6B" w14:textId="77777777" w:rsidR="00676C51" w:rsidRPr="006B478B" w:rsidRDefault="00000000" w:rsidP="00D15CD4">
      <w:pPr>
        <w:contextualSpacing/>
        <w:jc w:val="center"/>
        <w:rPr>
          <w:rFonts w:ascii="Verdana" w:hAnsi="Verdana" w:cs="Arial"/>
          <w:b/>
        </w:rPr>
      </w:pPr>
    </w:p>
    <w:p w14:paraId="72F32F6D" w14:textId="77777777" w:rsidR="005D4A29" w:rsidRPr="006B478B" w:rsidRDefault="00000000" w:rsidP="00D15CD4">
      <w:pPr>
        <w:contextualSpacing/>
        <w:rPr>
          <w:rFonts w:ascii="Verdana" w:hAnsi="Verdana" w:cs="Arial"/>
          <w:b/>
        </w:rPr>
      </w:pPr>
    </w:p>
    <w:p w14:paraId="72F32F6E" w14:textId="77777777" w:rsidR="00292AA0" w:rsidRPr="00292AA0" w:rsidRDefault="00000000" w:rsidP="002D4BC1">
      <w:pPr>
        <w:rPr>
          <w:rFonts w:ascii="Arial" w:hAnsi="Arial"/>
          <w:sz w:val="24"/>
          <w:szCs w:val="24"/>
        </w:rPr>
      </w:pPr>
    </w:p>
    <w:p w14:paraId="72F32F6F" w14:textId="22B2BBC3" w:rsidR="002D4BC1" w:rsidRPr="006806DE" w:rsidRDefault="00CD52C9" w:rsidP="002D4BC1">
      <w:pPr>
        <w:contextualSpacing/>
        <w:rPr>
          <w:rFonts w:ascii="Verdana" w:hAnsi="Verdana" w:cs="Arial"/>
        </w:rPr>
      </w:pPr>
      <w:r w:rsidRPr="002D4BC1">
        <w:rPr>
          <w:rFonts w:ascii="Verdana" w:hAnsi="Verdana" w:cs="Arial"/>
          <w:b/>
        </w:rPr>
        <w:t xml:space="preserve">OGGETTO: </w:t>
      </w:r>
      <w:r w:rsidRPr="002D4BC1">
        <w:rPr>
          <w:rFonts w:ascii="Verdana" w:hAnsi="Verdana" w:cs="Arial"/>
        </w:rPr>
        <w:t>RILEGATURA LISTE</w:t>
      </w:r>
      <w:r w:rsidR="00357F84">
        <w:rPr>
          <w:rFonts w:ascii="Verdana" w:hAnsi="Verdana" w:cs="Arial"/>
        </w:rPr>
        <w:t xml:space="preserve"> ELETTORALI</w:t>
      </w:r>
      <w:r w:rsidRPr="002D4BC1">
        <w:rPr>
          <w:rFonts w:ascii="Verdana" w:hAnsi="Verdana" w:cs="Arial"/>
        </w:rPr>
        <w:t xml:space="preserve"> SEZIONALI IN OCCASIONE DELLE VOTAZIONI DEL </w:t>
      </w:r>
      <w:r w:rsidR="0087161A">
        <w:rPr>
          <w:rFonts w:ascii="Verdana" w:hAnsi="Verdana" w:cs="Arial"/>
        </w:rPr>
        <w:t>12 e 13 FEBBRAIO 2023</w:t>
      </w:r>
      <w:r w:rsidRPr="002D4BC1">
        <w:rPr>
          <w:rFonts w:ascii="Verdana" w:hAnsi="Verdana" w:cs="Arial"/>
        </w:rPr>
        <w:t xml:space="preserve"> - AFFIDAMENTO DIRETTO ALLA LEGATORIA ARTIGIANA</w:t>
      </w:r>
      <w:r w:rsidR="006806DE">
        <w:rPr>
          <w:rFonts w:ascii="Verdana" w:hAnsi="Verdana" w:cs="Arial"/>
        </w:rPr>
        <w:t xml:space="preserve"> POERIO DI</w:t>
      </w:r>
      <w:r w:rsidR="00FD7144">
        <w:rPr>
          <w:rFonts w:ascii="Verdana" w:hAnsi="Verdana" w:cs="Arial"/>
        </w:rPr>
        <w:t xml:space="preserve"> LETIZIA</w:t>
      </w:r>
      <w:r w:rsidRPr="002D4BC1">
        <w:rPr>
          <w:rFonts w:ascii="Verdana" w:hAnsi="Verdana" w:cs="Arial"/>
        </w:rPr>
        <w:t xml:space="preserve"> POERIO </w:t>
      </w:r>
      <w:r w:rsidRPr="006806DE">
        <w:rPr>
          <w:rFonts w:ascii="Verdana" w:hAnsi="Verdana" w:cs="Arial"/>
        </w:rPr>
        <w:t>(CIG n.</w:t>
      </w:r>
      <w:r w:rsidR="006806DE" w:rsidRPr="006806DE"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</w:t>
      </w:r>
      <w:r w:rsidR="006806DE" w:rsidRPr="006806DE">
        <w:rPr>
          <w:rFonts w:ascii="Verdana" w:hAnsi="Verdana" w:cs="Calibri"/>
          <w:color w:val="242424"/>
          <w:shd w:val="clear" w:color="auto" w:fill="FFFFFF"/>
        </w:rPr>
        <w:t>Z17393E1B1</w:t>
      </w:r>
      <w:r w:rsidRPr="006806DE">
        <w:rPr>
          <w:rFonts w:ascii="Verdana" w:hAnsi="Verdana" w:cs="Arial"/>
        </w:rPr>
        <w:t>).</w:t>
      </w:r>
    </w:p>
    <w:p w14:paraId="72F32F70" w14:textId="77777777" w:rsidR="002D4BC1" w:rsidRPr="006806DE" w:rsidRDefault="00000000" w:rsidP="002D4BC1">
      <w:pPr>
        <w:contextualSpacing/>
        <w:rPr>
          <w:rFonts w:ascii="Verdana" w:hAnsi="Verdana" w:cs="Arial"/>
        </w:rPr>
      </w:pPr>
    </w:p>
    <w:p w14:paraId="72F32F71" w14:textId="77777777" w:rsidR="002D4BC1" w:rsidRPr="002D4BC1" w:rsidRDefault="00000000" w:rsidP="002D4BC1">
      <w:pPr>
        <w:contextualSpacing/>
        <w:rPr>
          <w:rFonts w:ascii="Verdana" w:hAnsi="Verdana" w:cs="Arial"/>
        </w:rPr>
      </w:pPr>
    </w:p>
    <w:p w14:paraId="72F32F72" w14:textId="77777777" w:rsidR="002D4BC1" w:rsidRPr="002D4BC1" w:rsidRDefault="00CD52C9" w:rsidP="002D4BC1">
      <w:pPr>
        <w:keepNext/>
        <w:jc w:val="center"/>
        <w:outlineLvl w:val="1"/>
        <w:rPr>
          <w:rFonts w:ascii="Verdana" w:hAnsi="Verdana"/>
          <w:b/>
        </w:rPr>
      </w:pPr>
      <w:r w:rsidRPr="002D4BC1">
        <w:rPr>
          <w:rFonts w:ascii="Verdana" w:hAnsi="Verdana"/>
          <w:b/>
        </w:rPr>
        <w:t>IL DIRIGENTE RESPONSABILE DI SETTORE</w:t>
      </w:r>
    </w:p>
    <w:p w14:paraId="72F32F73" w14:textId="77777777" w:rsidR="002D4BC1" w:rsidRPr="002D4BC1" w:rsidRDefault="00000000" w:rsidP="002D4BC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2F32F74" w14:textId="77777777" w:rsidR="002D4BC1" w:rsidRPr="002D4BC1" w:rsidRDefault="00000000" w:rsidP="002D4BC1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72F32F75" w14:textId="77777777" w:rsidR="002D4BC1" w:rsidRPr="002D4BC1" w:rsidRDefault="00CD52C9" w:rsidP="002D4BC1">
      <w:pPr>
        <w:autoSpaceDE w:val="0"/>
        <w:autoSpaceDN w:val="0"/>
        <w:adjustRightInd w:val="0"/>
        <w:rPr>
          <w:rFonts w:ascii="Verdana" w:hAnsi="Verdana" w:cs="Arial"/>
        </w:rPr>
      </w:pPr>
      <w:bookmarkStart w:id="0" w:name="_Hlk122587040"/>
      <w:r w:rsidRPr="002D4BC1">
        <w:rPr>
          <w:rFonts w:ascii="Verdana" w:hAnsi="Verdana" w:cs="Arial"/>
          <w:b/>
        </w:rPr>
        <w:t>Visti:</w:t>
      </w:r>
    </w:p>
    <w:p w14:paraId="72F32F76" w14:textId="77777777" w:rsidR="002D4BC1" w:rsidRP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rPr>
          <w:rFonts w:ascii="Verdana" w:hAnsi="Verdana" w:cs="Arial"/>
          <w:b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gli artt.107, comma 3, lett. b) c) d) e 109, comma 1, del D.lgs. 18/08/2000, n. 267 in materia di funzioni e responsabilità della dirigenza;</w:t>
      </w:r>
    </w:p>
    <w:p w14:paraId="72F32F77" w14:textId="77777777" w:rsidR="002D4BC1" w:rsidRP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gli art. 183 e 191 del D.lgs. 18/08/2000, n. 267;</w:t>
      </w:r>
    </w:p>
    <w:p w14:paraId="72F32F78" w14:textId="7C64D6E0" w:rsidR="002D4BC1" w:rsidRP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 xml:space="preserve">il D.lgs. 18/04/2016, n. 50 e </w:t>
      </w:r>
      <w:proofErr w:type="spellStart"/>
      <w:r w:rsidR="006806DE">
        <w:rPr>
          <w:rFonts w:ascii="Verdana" w:hAnsi="Verdana" w:cs="Arial"/>
          <w:sz w:val="20"/>
          <w:szCs w:val="20"/>
        </w:rPr>
        <w:t>s</w:t>
      </w:r>
      <w:r w:rsidRPr="002D4BC1">
        <w:rPr>
          <w:rFonts w:ascii="Verdana" w:hAnsi="Verdana" w:cs="Arial"/>
          <w:sz w:val="20"/>
          <w:szCs w:val="20"/>
        </w:rPr>
        <w:t>s.</w:t>
      </w:r>
      <w:r w:rsidR="006806DE">
        <w:rPr>
          <w:rFonts w:ascii="Verdana" w:hAnsi="Verdana" w:cs="Arial"/>
          <w:sz w:val="20"/>
          <w:szCs w:val="20"/>
        </w:rPr>
        <w:t>m</w:t>
      </w:r>
      <w:r w:rsidRPr="002D4BC1">
        <w:rPr>
          <w:rFonts w:ascii="Verdana" w:hAnsi="Verdana" w:cs="Arial"/>
          <w:sz w:val="20"/>
          <w:szCs w:val="20"/>
        </w:rPr>
        <w:t>m.</w:t>
      </w:r>
      <w:r w:rsidR="006806DE">
        <w:rPr>
          <w:rFonts w:ascii="Verdana" w:hAnsi="Verdana" w:cs="Arial"/>
          <w:sz w:val="20"/>
          <w:szCs w:val="20"/>
        </w:rPr>
        <w:t>i</w:t>
      </w:r>
      <w:r w:rsidRPr="002D4BC1">
        <w:rPr>
          <w:rFonts w:ascii="Verdana" w:hAnsi="Verdana" w:cs="Arial"/>
          <w:sz w:val="20"/>
          <w:szCs w:val="20"/>
        </w:rPr>
        <w:t>i</w:t>
      </w:r>
      <w:proofErr w:type="spellEnd"/>
      <w:r w:rsidRPr="002D4BC1">
        <w:rPr>
          <w:rFonts w:ascii="Verdana" w:hAnsi="Verdana" w:cs="Arial"/>
          <w:sz w:val="20"/>
          <w:szCs w:val="20"/>
        </w:rPr>
        <w:t>. “</w:t>
      </w:r>
      <w:r w:rsidRPr="002D4BC1">
        <w:rPr>
          <w:rFonts w:ascii="Verdana" w:hAnsi="Verdana" w:cs="Arial"/>
          <w:i/>
          <w:iCs/>
          <w:sz w:val="20"/>
          <w:szCs w:val="20"/>
        </w:rPr>
        <w:t>Codice</w:t>
      </w:r>
      <w:r w:rsidRPr="002D4BC1">
        <w:rPr>
          <w:rFonts w:ascii="Verdana" w:hAnsi="Verdana" w:cs="Arial"/>
          <w:sz w:val="20"/>
          <w:szCs w:val="20"/>
        </w:rPr>
        <w:t xml:space="preserve"> </w:t>
      </w:r>
      <w:r w:rsidRPr="002D4BC1">
        <w:rPr>
          <w:rFonts w:ascii="Verdana" w:hAnsi="Verdana" w:cs="Arial"/>
          <w:i/>
          <w:iCs/>
          <w:sz w:val="20"/>
          <w:szCs w:val="20"/>
        </w:rPr>
        <w:t>dei</w:t>
      </w:r>
      <w:r w:rsidRPr="002D4BC1">
        <w:rPr>
          <w:rFonts w:ascii="Verdana" w:hAnsi="Verdana" w:cs="Arial"/>
          <w:sz w:val="20"/>
          <w:szCs w:val="20"/>
        </w:rPr>
        <w:t xml:space="preserve"> </w:t>
      </w:r>
      <w:r w:rsidRPr="002D4BC1">
        <w:rPr>
          <w:rFonts w:ascii="Verdana" w:hAnsi="Verdana" w:cs="Arial"/>
          <w:i/>
          <w:iCs/>
          <w:sz w:val="20"/>
          <w:szCs w:val="20"/>
        </w:rPr>
        <w:t>contratti</w:t>
      </w:r>
      <w:r w:rsidRPr="002D4BC1">
        <w:rPr>
          <w:rFonts w:ascii="Verdana" w:hAnsi="Verdana" w:cs="Arial"/>
          <w:sz w:val="20"/>
          <w:szCs w:val="20"/>
        </w:rPr>
        <w:t xml:space="preserve"> </w:t>
      </w:r>
      <w:r w:rsidRPr="002D4BC1">
        <w:rPr>
          <w:rFonts w:ascii="Verdana" w:hAnsi="Verdana" w:cs="Arial"/>
          <w:i/>
          <w:iCs/>
          <w:sz w:val="20"/>
          <w:szCs w:val="20"/>
        </w:rPr>
        <w:t>pubblici</w:t>
      </w:r>
      <w:r w:rsidRPr="002D4BC1">
        <w:rPr>
          <w:rFonts w:ascii="Verdana" w:hAnsi="Verdana" w:cs="Arial"/>
          <w:sz w:val="20"/>
          <w:szCs w:val="20"/>
        </w:rPr>
        <w:t>”;</w:t>
      </w:r>
      <w:r w:rsidRPr="002D4BC1">
        <w:rPr>
          <w:rFonts w:ascii="Verdana" w:hAnsi="Verdana" w:cs="Arial"/>
          <w:sz w:val="20"/>
          <w:szCs w:val="20"/>
        </w:rPr>
        <w:tab/>
      </w:r>
    </w:p>
    <w:p w14:paraId="72F32F7B" w14:textId="77777777" w:rsidR="002D4BC1" w:rsidRP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l’art. 38 dello Statuto del Comune di Gallarate;</w:t>
      </w:r>
    </w:p>
    <w:p w14:paraId="72F32F7C" w14:textId="571D90B5" w:rsid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bCs/>
          <w:sz w:val="20"/>
          <w:szCs w:val="20"/>
        </w:rPr>
      </w:pPr>
      <w:r w:rsidRPr="002D4BC1">
        <w:rPr>
          <w:rFonts w:ascii="Verdana" w:hAnsi="Verdana" w:cs="Arial"/>
          <w:bCs/>
          <w:sz w:val="20"/>
          <w:szCs w:val="20"/>
        </w:rPr>
        <w:t>l’art. 8 del Regolamento per la disciplina degli Uffici e dei Servizi, approvato con deliberazione di Giunta Comunale 20/12/2016, n. 169, efficace ai sensi di Legge</w:t>
      </w:r>
      <w:r w:rsidR="00F16995">
        <w:rPr>
          <w:rFonts w:ascii="Verdana" w:hAnsi="Verdana" w:cs="Arial"/>
          <w:bCs/>
          <w:sz w:val="20"/>
          <w:szCs w:val="20"/>
        </w:rPr>
        <w:t>;</w:t>
      </w:r>
    </w:p>
    <w:p w14:paraId="24456206" w14:textId="140D57F0" w:rsidR="00F16995" w:rsidRPr="002D4BC1" w:rsidRDefault="00F16995" w:rsidP="002D4BC1">
      <w:pPr>
        <w:pStyle w:val="Paragrafoelenco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 </w:t>
      </w:r>
      <w:r w:rsidR="00AB7EB1">
        <w:rPr>
          <w:rFonts w:ascii="Verdana" w:hAnsi="Verdana" w:cs="Arial"/>
          <w:bCs/>
          <w:sz w:val="20"/>
          <w:szCs w:val="20"/>
        </w:rPr>
        <w:t>decreti regionali del 16/11/2022 n.982 e 983, pubblicati sul B.U.R.L., serie ordinaria, in pari data n.50, con i quali si è proceduto rispettivamente alla convocazione dei comizi elettorali per le giornate di domenica 12 e lunedì 13 fe</w:t>
      </w:r>
      <w:r w:rsidR="004766D7">
        <w:rPr>
          <w:rFonts w:ascii="Verdana" w:hAnsi="Verdana" w:cs="Arial"/>
          <w:bCs/>
          <w:sz w:val="20"/>
          <w:szCs w:val="20"/>
        </w:rPr>
        <w:t>bbraio</w:t>
      </w:r>
      <w:r w:rsidR="00AB7EB1">
        <w:rPr>
          <w:rFonts w:ascii="Verdana" w:hAnsi="Verdana" w:cs="Arial"/>
          <w:bCs/>
          <w:sz w:val="20"/>
          <w:szCs w:val="20"/>
        </w:rPr>
        <w:t xml:space="preserve"> 2023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="004766D7">
        <w:rPr>
          <w:rFonts w:ascii="Verdana" w:hAnsi="Verdana" w:cs="Arial"/>
          <w:bCs/>
          <w:sz w:val="20"/>
          <w:szCs w:val="20"/>
        </w:rPr>
        <w:t>ed all’assegnazione dei seggi del Consiglio Regionale alle singole circoscrizioni elettorali;</w:t>
      </w:r>
    </w:p>
    <w:p w14:paraId="72F32F7D" w14:textId="77777777" w:rsidR="002D4BC1" w:rsidRPr="002D4BC1" w:rsidRDefault="00CD52C9" w:rsidP="002D4BC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2D4BC1">
        <w:rPr>
          <w:rFonts w:ascii="Verdana" w:hAnsi="Verdana" w:cs="Arial"/>
          <w:b/>
          <w:bCs/>
        </w:rPr>
        <w:t xml:space="preserve">Richiamate: </w:t>
      </w:r>
    </w:p>
    <w:p w14:paraId="72F32F7E" w14:textId="0BFEA07B" w:rsid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la deliberazione d</w:t>
      </w:r>
      <w:r w:rsidR="006C09D9">
        <w:rPr>
          <w:rFonts w:ascii="Verdana" w:hAnsi="Verdana" w:cs="Arial"/>
          <w:sz w:val="20"/>
          <w:szCs w:val="20"/>
        </w:rPr>
        <w:t>i</w:t>
      </w:r>
      <w:r w:rsidRPr="002D4BC1">
        <w:rPr>
          <w:rFonts w:ascii="Verdana" w:hAnsi="Verdana" w:cs="Arial"/>
          <w:sz w:val="20"/>
          <w:szCs w:val="20"/>
        </w:rPr>
        <w:t xml:space="preserve"> Consiglio Comunale</w:t>
      </w:r>
      <w:r w:rsidR="006C09D9">
        <w:rPr>
          <w:rFonts w:ascii="Verdana" w:hAnsi="Verdana" w:cs="Arial"/>
          <w:sz w:val="20"/>
          <w:szCs w:val="20"/>
        </w:rPr>
        <w:t xml:space="preserve"> del</w:t>
      </w:r>
      <w:r w:rsidR="004766D7">
        <w:rPr>
          <w:rFonts w:ascii="Verdana" w:hAnsi="Verdana" w:cs="Arial"/>
          <w:sz w:val="20"/>
          <w:szCs w:val="20"/>
        </w:rPr>
        <w:t xml:space="preserve"> 19/12/2022 n.61</w:t>
      </w:r>
      <w:r w:rsidRPr="002D4BC1">
        <w:rPr>
          <w:rFonts w:ascii="Verdana" w:hAnsi="Verdana" w:cs="Arial"/>
          <w:sz w:val="20"/>
          <w:szCs w:val="20"/>
        </w:rPr>
        <w:t>,</w:t>
      </w:r>
      <w:r w:rsidR="006C09D9">
        <w:rPr>
          <w:rFonts w:ascii="Verdana" w:hAnsi="Verdana" w:cs="Arial"/>
          <w:sz w:val="20"/>
          <w:szCs w:val="20"/>
        </w:rPr>
        <w:t xml:space="preserve"> efficace ai sensi di legge</w:t>
      </w:r>
      <w:r w:rsidR="009A2941">
        <w:rPr>
          <w:rFonts w:ascii="Verdana" w:hAnsi="Verdana" w:cs="Arial"/>
          <w:sz w:val="20"/>
          <w:szCs w:val="20"/>
        </w:rPr>
        <w:t xml:space="preserve"> ad oggetto:” Approvazione del Documento Unico di Programmazione (D.U.P.)</w:t>
      </w:r>
      <w:r w:rsidRPr="002D4BC1">
        <w:rPr>
          <w:rFonts w:ascii="Verdana" w:hAnsi="Verdana" w:cs="Arial"/>
          <w:sz w:val="20"/>
          <w:szCs w:val="20"/>
        </w:rPr>
        <w:t xml:space="preserve"> </w:t>
      </w:r>
      <w:r w:rsidR="00977900">
        <w:rPr>
          <w:rFonts w:ascii="Verdana" w:hAnsi="Verdana" w:cs="Arial"/>
          <w:sz w:val="20"/>
          <w:szCs w:val="20"/>
        </w:rPr>
        <w:t>e del bilancio di previsione 2023-2025 e relativi allegati</w:t>
      </w:r>
      <w:r w:rsidRPr="002D4BC1">
        <w:rPr>
          <w:rFonts w:ascii="Verdana" w:hAnsi="Verdana" w:cs="Arial"/>
          <w:sz w:val="20"/>
          <w:szCs w:val="20"/>
        </w:rPr>
        <w:t>;</w:t>
      </w:r>
    </w:p>
    <w:p w14:paraId="25EBCF08" w14:textId="5557ECBA" w:rsidR="006C09D9" w:rsidRPr="002D4BC1" w:rsidRDefault="006C09D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la deliberazione della Giunta Comunale del 27/04/2022, n.24, efficace ai sensi di legge, con la quale è stato approvato il Piano esecutivo di </w:t>
      </w:r>
      <w:r w:rsidR="00EE3C76">
        <w:rPr>
          <w:rFonts w:ascii="Verdana" w:hAnsi="Verdana" w:cs="Arial"/>
          <w:sz w:val="20"/>
          <w:szCs w:val="20"/>
        </w:rPr>
        <w:t>Gestione (PEG), relativo agli anni 2022-2024, che comprende</w:t>
      </w:r>
      <w:r w:rsidR="00F46940">
        <w:rPr>
          <w:rFonts w:ascii="Verdana" w:hAnsi="Verdana" w:cs="Arial"/>
          <w:sz w:val="20"/>
          <w:szCs w:val="20"/>
        </w:rPr>
        <w:t xml:space="preserve"> il Piano dettagliato degli obiettivi individuali 2022 ed il Piano della Performance organizzativa 2022-2024;</w:t>
      </w:r>
      <w:r>
        <w:rPr>
          <w:rFonts w:ascii="Verdana" w:hAnsi="Verdana" w:cs="Arial"/>
          <w:sz w:val="20"/>
          <w:szCs w:val="20"/>
        </w:rPr>
        <w:t xml:space="preserve"> </w:t>
      </w:r>
    </w:p>
    <w:p w14:paraId="72F32F80" w14:textId="425F3A4B" w:rsidR="002D4BC1" w:rsidRDefault="00CD52C9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la deliberazione della Giunta Comunale</w:t>
      </w:r>
      <w:r w:rsidR="00141FF2">
        <w:rPr>
          <w:rFonts w:ascii="Verdana" w:hAnsi="Verdana" w:cs="Arial"/>
          <w:sz w:val="20"/>
          <w:szCs w:val="20"/>
        </w:rPr>
        <w:t xml:space="preserve"> del</w:t>
      </w:r>
      <w:r w:rsidRPr="002D4BC1">
        <w:rPr>
          <w:rFonts w:ascii="Verdana" w:hAnsi="Verdana" w:cs="Arial"/>
          <w:sz w:val="20"/>
          <w:szCs w:val="20"/>
        </w:rPr>
        <w:t xml:space="preserve"> 27/04/2022, n. 25,</w:t>
      </w:r>
      <w:r w:rsidR="00141FF2">
        <w:rPr>
          <w:rFonts w:ascii="Verdana" w:hAnsi="Verdana" w:cs="Arial"/>
          <w:sz w:val="20"/>
          <w:szCs w:val="20"/>
        </w:rPr>
        <w:t xml:space="preserve"> efficace ai sensi di legge, con la quale è stato approvato il</w:t>
      </w:r>
      <w:r w:rsidRPr="002D4BC1">
        <w:rPr>
          <w:rFonts w:ascii="Verdana" w:hAnsi="Verdana" w:cs="Arial"/>
          <w:sz w:val="20"/>
          <w:szCs w:val="20"/>
        </w:rPr>
        <w:t xml:space="preserve"> </w:t>
      </w:r>
      <w:r w:rsidRPr="000809BA">
        <w:rPr>
          <w:rFonts w:ascii="Verdana" w:hAnsi="Verdana" w:cs="Arial"/>
          <w:sz w:val="20"/>
          <w:szCs w:val="20"/>
        </w:rPr>
        <w:t>“Piano</w:t>
      </w:r>
      <w:r w:rsidRPr="000809BA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0809BA">
        <w:rPr>
          <w:rFonts w:ascii="Verdana" w:hAnsi="Verdana" w:cs="Arial"/>
          <w:sz w:val="20"/>
          <w:szCs w:val="20"/>
        </w:rPr>
        <w:t xml:space="preserve">Triennale di Prevenzione della </w:t>
      </w:r>
      <w:r w:rsidR="00141FF2">
        <w:rPr>
          <w:rFonts w:ascii="Verdana" w:hAnsi="Verdana" w:cs="Arial"/>
          <w:sz w:val="20"/>
          <w:szCs w:val="20"/>
        </w:rPr>
        <w:t>c</w:t>
      </w:r>
      <w:r w:rsidRPr="000809BA">
        <w:rPr>
          <w:rFonts w:ascii="Verdana" w:hAnsi="Verdana" w:cs="Arial"/>
          <w:sz w:val="20"/>
          <w:szCs w:val="20"/>
        </w:rPr>
        <w:t xml:space="preserve">orruzione e </w:t>
      </w:r>
      <w:r w:rsidR="00141FF2">
        <w:rPr>
          <w:rFonts w:ascii="Verdana" w:hAnsi="Verdana" w:cs="Arial"/>
          <w:sz w:val="20"/>
          <w:szCs w:val="20"/>
        </w:rPr>
        <w:t>della</w:t>
      </w:r>
      <w:r w:rsidRPr="000809BA">
        <w:rPr>
          <w:rFonts w:ascii="Verdana" w:hAnsi="Verdana" w:cs="Arial"/>
          <w:sz w:val="20"/>
          <w:szCs w:val="20"/>
        </w:rPr>
        <w:t xml:space="preserve"> Trasparenza anni 2022-2023-2024</w:t>
      </w:r>
      <w:r w:rsidRPr="002D4BC1">
        <w:rPr>
          <w:rFonts w:ascii="Verdana" w:hAnsi="Verdana" w:cs="Arial"/>
          <w:sz w:val="20"/>
          <w:szCs w:val="20"/>
        </w:rPr>
        <w:t>;</w:t>
      </w:r>
    </w:p>
    <w:p w14:paraId="5A4C1E25" w14:textId="2BAB4B71" w:rsidR="00977900" w:rsidRPr="002D4BC1" w:rsidRDefault="00977900" w:rsidP="002D4BC1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la proposta di determinazione dirigenziale in data </w:t>
      </w:r>
      <w:r w:rsidR="000952DE">
        <w:rPr>
          <w:rFonts w:ascii="Verdana" w:hAnsi="Verdana" w:cs="Arial"/>
          <w:sz w:val="20"/>
          <w:szCs w:val="20"/>
        </w:rPr>
        <w:t xml:space="preserve">22/12/2022 </w:t>
      </w:r>
      <w:r>
        <w:rPr>
          <w:rFonts w:ascii="Verdana" w:hAnsi="Verdana" w:cs="Arial"/>
          <w:sz w:val="20"/>
          <w:szCs w:val="20"/>
        </w:rPr>
        <w:t>recante il n.</w:t>
      </w:r>
      <w:r w:rsidR="000952DE">
        <w:rPr>
          <w:rFonts w:ascii="Verdana" w:hAnsi="Verdana" w:cs="Arial"/>
          <w:sz w:val="20"/>
          <w:szCs w:val="20"/>
        </w:rPr>
        <w:t>6060</w:t>
      </w:r>
      <w:r>
        <w:rPr>
          <w:rFonts w:ascii="Verdana" w:hAnsi="Verdana" w:cs="Arial"/>
          <w:sz w:val="20"/>
          <w:szCs w:val="20"/>
        </w:rPr>
        <w:t xml:space="preserve"> predisposta dal Responsabile del procedimento cui essa afferisce, dallo stesso inserita nel flusso documentale dell’ente, la qual cosa ne sancisce la provenienza, la titolarità, la sottoscrizione e la regolarità tecnica nei termini indicati dall’art. 147-bis, comma 1 del </w:t>
      </w:r>
      <w:proofErr w:type="spellStart"/>
      <w:r>
        <w:rPr>
          <w:rFonts w:ascii="Verdana" w:hAnsi="Verdana" w:cs="Arial"/>
          <w:sz w:val="20"/>
          <w:szCs w:val="20"/>
        </w:rPr>
        <w:t>D.</w:t>
      </w:r>
      <w:r w:rsidR="00543F8F">
        <w:rPr>
          <w:rFonts w:ascii="Verdana" w:hAnsi="Verdana" w:cs="Arial"/>
          <w:sz w:val="20"/>
          <w:szCs w:val="20"/>
        </w:rPr>
        <w:t>L</w:t>
      </w:r>
      <w:r>
        <w:rPr>
          <w:rFonts w:ascii="Verdana" w:hAnsi="Verdana" w:cs="Arial"/>
          <w:sz w:val="20"/>
          <w:szCs w:val="20"/>
        </w:rPr>
        <w:t>gs</w:t>
      </w:r>
      <w:proofErr w:type="spellEnd"/>
      <w:r>
        <w:rPr>
          <w:rFonts w:ascii="Verdana" w:hAnsi="Verdana" w:cs="Arial"/>
          <w:sz w:val="20"/>
          <w:szCs w:val="20"/>
        </w:rPr>
        <w:t xml:space="preserve"> 18/08/2000 n.267 ed i cui contenuti si intendono a tutti gli effetti trasfusi nel presente documento;</w:t>
      </w:r>
    </w:p>
    <w:p w14:paraId="72F32F83" w14:textId="77777777" w:rsidR="002D4BC1" w:rsidRDefault="00CD52C9" w:rsidP="002D4BC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2D4BC1">
        <w:rPr>
          <w:rFonts w:ascii="Verdana" w:hAnsi="Verdana" w:cs="Arial"/>
          <w:b/>
          <w:bCs/>
        </w:rPr>
        <w:t>Premesso che:</w:t>
      </w:r>
    </w:p>
    <w:p w14:paraId="72F32F85" w14:textId="439452F3" w:rsidR="002D4BC1" w:rsidRPr="006E1ABD" w:rsidRDefault="00CD52C9" w:rsidP="008D5CC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il </w:t>
      </w:r>
      <w:r w:rsidR="00543F8F">
        <w:rPr>
          <w:rFonts w:ascii="Verdana" w:hAnsi="Verdana" w:cs="Arial"/>
          <w:sz w:val="20"/>
          <w:szCs w:val="20"/>
        </w:rPr>
        <w:t>12 e 13 febbraio 2022</w:t>
      </w:r>
      <w:r>
        <w:rPr>
          <w:rFonts w:ascii="Verdana" w:hAnsi="Verdana" w:cs="Arial"/>
          <w:sz w:val="20"/>
          <w:szCs w:val="20"/>
        </w:rPr>
        <w:t xml:space="preserve"> si terranno</w:t>
      </w:r>
      <w:r w:rsidR="008D5CC9">
        <w:rPr>
          <w:rFonts w:ascii="Verdana" w:hAnsi="Verdana" w:cs="Arial"/>
          <w:sz w:val="20"/>
          <w:szCs w:val="20"/>
        </w:rPr>
        <w:t xml:space="preserve"> le elezioni </w:t>
      </w:r>
      <w:r w:rsidR="00543F8F">
        <w:rPr>
          <w:rFonts w:ascii="Verdana" w:hAnsi="Verdana" w:cs="Arial"/>
          <w:sz w:val="20"/>
          <w:szCs w:val="20"/>
        </w:rPr>
        <w:t xml:space="preserve">del Consiglio Regionale e del Presidente della Regione Lombardia </w:t>
      </w:r>
      <w:r w:rsidR="003165C4">
        <w:rPr>
          <w:rFonts w:ascii="Verdana" w:hAnsi="Verdana" w:cs="Arial"/>
          <w:sz w:val="20"/>
          <w:szCs w:val="20"/>
        </w:rPr>
        <w:t xml:space="preserve">è </w:t>
      </w:r>
      <w:r w:rsidR="006E1ABD">
        <w:rPr>
          <w:rFonts w:ascii="Verdana" w:hAnsi="Verdana" w:cs="Arial"/>
          <w:sz w:val="20"/>
          <w:szCs w:val="20"/>
        </w:rPr>
        <w:t xml:space="preserve">pertanto </w:t>
      </w:r>
      <w:r>
        <w:rPr>
          <w:rFonts w:ascii="Verdana" w:hAnsi="Verdana" w:cs="Arial"/>
          <w:sz w:val="20"/>
          <w:szCs w:val="20"/>
        </w:rPr>
        <w:t>necessario</w:t>
      </w:r>
      <w:r w:rsidRPr="002D4BC1">
        <w:rPr>
          <w:rFonts w:ascii="Verdana" w:hAnsi="Verdana" w:cs="Arial"/>
          <w:sz w:val="20"/>
          <w:szCs w:val="20"/>
        </w:rPr>
        <w:t xml:space="preserve"> procedere al servizio di rilegatura delle liste</w:t>
      </w:r>
      <w:r>
        <w:rPr>
          <w:rFonts w:ascii="Verdana" w:hAnsi="Verdana" w:cs="Arial"/>
          <w:sz w:val="20"/>
          <w:szCs w:val="20"/>
        </w:rPr>
        <w:t xml:space="preserve"> elettorali</w:t>
      </w:r>
      <w:r w:rsidRPr="002D4BC1">
        <w:rPr>
          <w:rFonts w:ascii="Verdana" w:hAnsi="Verdana" w:cs="Arial"/>
          <w:sz w:val="20"/>
          <w:szCs w:val="20"/>
        </w:rPr>
        <w:t xml:space="preserve"> sezionali</w:t>
      </w:r>
      <w:r>
        <w:rPr>
          <w:rFonts w:ascii="Verdana" w:hAnsi="Verdana" w:cs="Arial"/>
          <w:sz w:val="20"/>
          <w:szCs w:val="20"/>
        </w:rPr>
        <w:t xml:space="preserve"> da destinare ai seggi per la votazione</w:t>
      </w:r>
      <w:r w:rsidR="006E1ABD">
        <w:rPr>
          <w:rFonts w:ascii="Verdana" w:hAnsi="Verdana" w:cs="Arial"/>
          <w:sz w:val="20"/>
          <w:szCs w:val="20"/>
        </w:rPr>
        <w:t xml:space="preserve"> di cui trattasi</w:t>
      </w:r>
      <w:r w:rsidR="00543F8F">
        <w:rPr>
          <w:rFonts w:ascii="Verdana" w:hAnsi="Verdana" w:cs="Arial"/>
          <w:sz w:val="20"/>
          <w:szCs w:val="20"/>
        </w:rPr>
        <w:t xml:space="preserve"> dei comuni facenti parte delle due Sottocommissioni Circondariali</w:t>
      </w:r>
      <w:r w:rsidR="006E1ABD">
        <w:rPr>
          <w:rFonts w:ascii="Verdana" w:hAnsi="Verdana" w:cs="Arial"/>
          <w:sz w:val="20"/>
          <w:szCs w:val="20"/>
        </w:rPr>
        <w:t>.</w:t>
      </w:r>
    </w:p>
    <w:p w14:paraId="2352AD78" w14:textId="77777777" w:rsidR="006E1ABD" w:rsidRPr="002D4BC1" w:rsidRDefault="006E1ABD" w:rsidP="006E1ABD">
      <w:pPr>
        <w:pStyle w:val="Paragrafoelenco"/>
        <w:autoSpaceDE w:val="0"/>
        <w:autoSpaceDN w:val="0"/>
        <w:adjustRightInd w:val="0"/>
        <w:ind w:left="567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2F32F86" w14:textId="77777777" w:rsidR="002D4BC1" w:rsidRPr="002D4BC1" w:rsidRDefault="00CD52C9" w:rsidP="002D4BC1">
      <w:pPr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2D4BC1">
        <w:rPr>
          <w:rFonts w:ascii="Verdana" w:hAnsi="Verdana" w:cs="Arial"/>
          <w:b/>
          <w:bCs/>
        </w:rPr>
        <w:lastRenderedPageBreak/>
        <w:t>Considerato che:</w:t>
      </w:r>
    </w:p>
    <w:p w14:paraId="72F32F87" w14:textId="3C381D4D" w:rsidR="002D4BC1" w:rsidRPr="002D4BC1" w:rsidRDefault="00CD52C9" w:rsidP="006E1ABD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 xml:space="preserve">ai sensi dell’art. 26 della L. 23 dicembre 1999, n. 488, confermata da successive disposizioni normative, nel caso le </w:t>
      </w:r>
      <w:r w:rsidR="00567A96">
        <w:rPr>
          <w:rFonts w:ascii="Verdana" w:hAnsi="Verdana" w:cs="Arial"/>
          <w:sz w:val="20"/>
          <w:szCs w:val="20"/>
        </w:rPr>
        <w:t>P</w:t>
      </w:r>
      <w:r w:rsidRPr="002D4BC1">
        <w:rPr>
          <w:rFonts w:ascii="Verdana" w:hAnsi="Verdana" w:cs="Arial"/>
          <w:sz w:val="20"/>
          <w:szCs w:val="20"/>
        </w:rPr>
        <w:t xml:space="preserve">ubbliche </w:t>
      </w:r>
      <w:r w:rsidR="00567A96">
        <w:rPr>
          <w:rFonts w:ascii="Verdana" w:hAnsi="Verdana" w:cs="Arial"/>
          <w:sz w:val="20"/>
          <w:szCs w:val="20"/>
        </w:rPr>
        <w:t>A</w:t>
      </w:r>
      <w:r w:rsidRPr="002D4BC1">
        <w:rPr>
          <w:rFonts w:ascii="Verdana" w:hAnsi="Verdana" w:cs="Arial"/>
          <w:sz w:val="20"/>
          <w:szCs w:val="20"/>
        </w:rPr>
        <w:t>mministrazioni non utilizzino le convenzioni e gli accordi quadro attivi delle centrali acquisti nazionali (CONSIP) e regionali (ARCA) sono tenute a</w:t>
      </w:r>
      <w:r w:rsidR="00567A96">
        <w:rPr>
          <w:rFonts w:ascii="Verdana" w:hAnsi="Verdana" w:cs="Arial"/>
          <w:sz w:val="20"/>
          <w:szCs w:val="20"/>
        </w:rPr>
        <w:t>d</w:t>
      </w:r>
      <w:r w:rsidRPr="002D4BC1">
        <w:rPr>
          <w:rFonts w:ascii="Verdana" w:hAnsi="Verdana" w:cs="Arial"/>
          <w:sz w:val="20"/>
          <w:szCs w:val="20"/>
        </w:rPr>
        <w:t xml:space="preserve"> utilizzare i parametri di prezzo e qualità delle convenzioni stesse, nel caso di espletamento di procedure autonome di gara per acquisizione di beni o servizi comparabili con quelli oggetto delle </w:t>
      </w:r>
      <w:proofErr w:type="gramStart"/>
      <w:r w:rsidRPr="002D4BC1">
        <w:rPr>
          <w:rFonts w:ascii="Verdana" w:hAnsi="Verdana" w:cs="Arial"/>
          <w:sz w:val="20"/>
          <w:szCs w:val="20"/>
        </w:rPr>
        <w:t>predette</w:t>
      </w:r>
      <w:proofErr w:type="gramEnd"/>
      <w:r w:rsidRPr="002D4BC1">
        <w:rPr>
          <w:rFonts w:ascii="Verdana" w:hAnsi="Verdana" w:cs="Arial"/>
          <w:sz w:val="20"/>
          <w:szCs w:val="20"/>
        </w:rPr>
        <w:t xml:space="preserve"> convenzioni;</w:t>
      </w:r>
    </w:p>
    <w:p w14:paraId="72F32F88" w14:textId="778C68D4" w:rsidR="002D4BC1" w:rsidRPr="002D4BC1" w:rsidRDefault="00CD52C9" w:rsidP="001115D2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non risultano attualmente attive convenzioni o accordi quadro riguardanti l’oggetto della presente acquisizione, utilizzabili dall’Ente, della centrale acquisti nazionale (CONSIP) o regionale (ARCA);</w:t>
      </w:r>
    </w:p>
    <w:p w14:paraId="72F32F89" w14:textId="455074DE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risulta, pertanto, necessario procedere ad una negoziazione con richiesta ad operatore economico;</w:t>
      </w:r>
    </w:p>
    <w:p w14:paraId="72F32F8A" w14:textId="645DB4BA" w:rsid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risulta fondamentale individuare un operatore economico disposto a trasportare i macchinari necessari per la rilegatura delle liste</w:t>
      </w:r>
      <w:r w:rsidR="002557F8">
        <w:rPr>
          <w:rFonts w:ascii="Verdana" w:hAnsi="Verdana" w:cs="Arial"/>
          <w:sz w:val="20"/>
          <w:szCs w:val="20"/>
        </w:rPr>
        <w:t xml:space="preserve"> sezionali</w:t>
      </w:r>
      <w:r w:rsidRPr="002D4BC1">
        <w:rPr>
          <w:rFonts w:ascii="Verdana" w:hAnsi="Verdana" w:cs="Arial"/>
          <w:sz w:val="20"/>
          <w:szCs w:val="20"/>
        </w:rPr>
        <w:t xml:space="preserve"> presso la sede</w:t>
      </w:r>
      <w:r w:rsidR="00567A96">
        <w:rPr>
          <w:rFonts w:ascii="Verdana" w:hAnsi="Verdana" w:cs="Arial"/>
          <w:sz w:val="20"/>
          <w:szCs w:val="20"/>
        </w:rPr>
        <w:t xml:space="preserve"> delle n. 2 Sottocommissioni Elettorali del Comune di Gallarate poiché le liste destinate alla votazione possono essere consegnate esclusivamente ai Comuni del circondario giudiziale munite di rilegature ed autenticazione delle Sottocommissioni Circondariali;</w:t>
      </w:r>
    </w:p>
    <w:p w14:paraId="68C4A6DA" w14:textId="4FA84AB7" w:rsidR="00567A96" w:rsidRPr="002D4BC1" w:rsidRDefault="00AE2993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</w:t>
      </w:r>
      <w:r w:rsidR="00241289">
        <w:rPr>
          <w:rFonts w:ascii="Verdana" w:hAnsi="Verdana" w:cs="Arial"/>
          <w:sz w:val="20"/>
          <w:szCs w:val="20"/>
        </w:rPr>
        <w:t>ecessita, pertanto, individuare un operatore economico disposto ad effettuare la lavorazione sopra descritta presso la sede dell’Ufficio Elettorale di Largo Camussi</w:t>
      </w:r>
      <w:r>
        <w:rPr>
          <w:rFonts w:ascii="Verdana" w:hAnsi="Verdana" w:cs="Arial"/>
          <w:sz w:val="20"/>
          <w:szCs w:val="20"/>
        </w:rPr>
        <w:t xml:space="preserve"> n.5</w:t>
      </w:r>
      <w:r w:rsidR="00241289">
        <w:rPr>
          <w:rFonts w:ascii="Verdana" w:hAnsi="Verdana" w:cs="Arial"/>
          <w:sz w:val="20"/>
          <w:szCs w:val="20"/>
        </w:rPr>
        <w:t>, raggiungibile in breve tempo ed in grado di fornire immediatamente il servizio necessario nei termini stabiliti dalla Legge;</w:t>
      </w:r>
    </w:p>
    <w:p w14:paraId="207EFEE4" w14:textId="72C90432" w:rsidR="00275194" w:rsidRPr="00323DCE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323DCE">
        <w:rPr>
          <w:rFonts w:ascii="Verdana" w:hAnsi="Verdana" w:cs="Arial"/>
          <w:sz w:val="20"/>
          <w:szCs w:val="20"/>
        </w:rPr>
        <w:t xml:space="preserve">effettuata un’indagine di mercato, si è proceduto all’acquisizione dell’offerta economica </w:t>
      </w:r>
      <w:r w:rsidR="00241289" w:rsidRPr="00323DCE">
        <w:rPr>
          <w:rFonts w:ascii="Verdana" w:hAnsi="Verdana" w:cs="Arial"/>
          <w:sz w:val="20"/>
          <w:szCs w:val="20"/>
        </w:rPr>
        <w:t>da parte dell’unico operatore disposto ad effettuare il servizio presso la sede del Comune di Gallarate</w:t>
      </w:r>
      <w:r w:rsidR="00EE6D4B" w:rsidRPr="00323DCE">
        <w:rPr>
          <w:rFonts w:ascii="Verdana" w:hAnsi="Verdana" w:cs="Arial"/>
          <w:sz w:val="20"/>
          <w:szCs w:val="20"/>
        </w:rPr>
        <w:t xml:space="preserve">, trasportando i macchinari necessari all’espletamento delle operatività sopra descritte nei termini e nei modi indicati, che risulta essere </w:t>
      </w:r>
      <w:r w:rsidR="00AE2993" w:rsidRPr="00323DCE">
        <w:rPr>
          <w:rFonts w:ascii="Verdana" w:hAnsi="Verdana" w:cs="Arial"/>
          <w:sz w:val="20"/>
          <w:szCs w:val="20"/>
        </w:rPr>
        <w:t xml:space="preserve">la Legatoria Artigiana </w:t>
      </w:r>
      <w:r w:rsidR="00543F8F">
        <w:rPr>
          <w:rFonts w:ascii="Verdana" w:hAnsi="Verdana" w:cs="Arial"/>
          <w:sz w:val="20"/>
          <w:szCs w:val="20"/>
        </w:rPr>
        <w:t>Poerio</w:t>
      </w:r>
      <w:r w:rsidR="00AE2993" w:rsidRPr="00323DCE">
        <w:rPr>
          <w:rFonts w:ascii="Verdana" w:hAnsi="Verdana" w:cs="Arial"/>
          <w:sz w:val="20"/>
          <w:szCs w:val="20"/>
        </w:rPr>
        <w:t xml:space="preserve"> di Letizia Poerio</w:t>
      </w:r>
      <w:r w:rsidRPr="00323DCE">
        <w:rPr>
          <w:rFonts w:ascii="Verdana" w:hAnsi="Verdana" w:cs="Arial"/>
          <w:sz w:val="20"/>
          <w:szCs w:val="20"/>
        </w:rPr>
        <w:t>, con sede</w:t>
      </w:r>
      <w:r w:rsidR="00AE2993" w:rsidRPr="00543F8F">
        <w:rPr>
          <w:rFonts w:ascii="Verdana" w:hAnsi="Verdana" w:cs="Arial"/>
          <w:sz w:val="20"/>
          <w:szCs w:val="20"/>
        </w:rPr>
        <w:t xml:space="preserve"> in Varedo (MB) Via Vittorio Emanuele II n.59</w:t>
      </w:r>
      <w:r w:rsidRPr="00323DCE">
        <w:rPr>
          <w:rFonts w:ascii="Verdana" w:hAnsi="Verdana" w:cs="Arial"/>
          <w:sz w:val="20"/>
          <w:szCs w:val="20"/>
        </w:rPr>
        <w:t>, P.I. 11628420967</w:t>
      </w:r>
      <w:r w:rsidR="00275194" w:rsidRPr="00323DCE">
        <w:rPr>
          <w:rFonts w:ascii="Verdana" w:hAnsi="Verdana" w:cs="Arial"/>
          <w:sz w:val="20"/>
          <w:szCs w:val="20"/>
        </w:rPr>
        <w:t xml:space="preserve"> e quindi tecnicamente pienamente idoneo ad effettuare le prestazioni in oggetto;</w:t>
      </w:r>
    </w:p>
    <w:p w14:paraId="72F32F8B" w14:textId="7E3FC661" w:rsidR="002D4BC1" w:rsidRPr="00323DCE" w:rsidRDefault="00275194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323DCE">
        <w:rPr>
          <w:rFonts w:ascii="Verdana" w:hAnsi="Verdana" w:cs="Arial"/>
          <w:sz w:val="20"/>
          <w:szCs w:val="20"/>
        </w:rPr>
        <w:t xml:space="preserve">l’operatore interpellato ha presentato la propria migliore proposta economica in </w:t>
      </w:r>
      <w:r w:rsidRPr="00324257">
        <w:rPr>
          <w:rFonts w:ascii="Verdana" w:hAnsi="Verdana" w:cs="Arial"/>
          <w:sz w:val="20"/>
          <w:szCs w:val="20"/>
        </w:rPr>
        <w:t>data</w:t>
      </w:r>
      <w:r w:rsidR="00324257">
        <w:rPr>
          <w:rFonts w:ascii="Verdana" w:hAnsi="Verdana" w:cs="Arial"/>
          <w:sz w:val="20"/>
          <w:szCs w:val="20"/>
        </w:rPr>
        <w:t xml:space="preserve"> </w:t>
      </w:r>
      <w:r w:rsidR="00543F8F" w:rsidRPr="00543F8F">
        <w:rPr>
          <w:rFonts w:ascii="Verdana" w:hAnsi="Verdana" w:cs="Arial"/>
          <w:sz w:val="20"/>
          <w:szCs w:val="20"/>
        </w:rPr>
        <w:t>21</w:t>
      </w:r>
      <w:r w:rsidR="00324257" w:rsidRPr="00543F8F">
        <w:rPr>
          <w:rFonts w:ascii="Verdana" w:hAnsi="Verdana" w:cs="Arial"/>
          <w:sz w:val="20"/>
          <w:szCs w:val="20"/>
        </w:rPr>
        <w:t>/</w:t>
      </w:r>
      <w:r w:rsidR="00543F8F" w:rsidRPr="00543F8F">
        <w:rPr>
          <w:rFonts w:ascii="Verdana" w:hAnsi="Verdana" w:cs="Arial"/>
          <w:sz w:val="20"/>
          <w:szCs w:val="20"/>
        </w:rPr>
        <w:t>12</w:t>
      </w:r>
      <w:r w:rsidR="00324257" w:rsidRPr="00543F8F">
        <w:rPr>
          <w:rFonts w:ascii="Verdana" w:hAnsi="Verdana" w:cs="Arial"/>
          <w:sz w:val="20"/>
          <w:szCs w:val="20"/>
        </w:rPr>
        <w:t>/</w:t>
      </w:r>
      <w:r w:rsidRPr="00543F8F">
        <w:rPr>
          <w:rFonts w:ascii="Verdana" w:hAnsi="Verdana" w:cs="Arial"/>
          <w:sz w:val="20"/>
          <w:szCs w:val="20"/>
        </w:rPr>
        <w:t>2022 prot. n.</w:t>
      </w:r>
      <w:r w:rsidR="00324257" w:rsidRPr="00543F8F">
        <w:rPr>
          <w:rFonts w:ascii="Verdana" w:hAnsi="Verdana" w:cs="Arial"/>
          <w:sz w:val="20"/>
          <w:szCs w:val="20"/>
        </w:rPr>
        <w:t xml:space="preserve"> </w:t>
      </w:r>
      <w:r w:rsidR="00543F8F" w:rsidRPr="00543F8F">
        <w:rPr>
          <w:rFonts w:ascii="Verdana" w:hAnsi="Verdana" w:cs="Arial"/>
          <w:sz w:val="20"/>
          <w:szCs w:val="20"/>
        </w:rPr>
        <w:t>86477</w:t>
      </w:r>
      <w:r w:rsidRPr="00324257">
        <w:rPr>
          <w:rFonts w:ascii="Verdana" w:hAnsi="Verdana" w:cs="Arial"/>
          <w:sz w:val="20"/>
          <w:szCs w:val="20"/>
        </w:rPr>
        <w:t>,</w:t>
      </w:r>
      <w:r w:rsidRPr="00323DCE">
        <w:rPr>
          <w:rFonts w:ascii="Verdana" w:hAnsi="Verdana" w:cs="Arial"/>
          <w:sz w:val="20"/>
          <w:szCs w:val="20"/>
        </w:rPr>
        <w:t xml:space="preserve"> allegata agli atti d’ufficio, relativamente allo svolgimento delle prestazioni indicate in preambolo, stimando un importo</w:t>
      </w:r>
      <w:r w:rsidR="00324257">
        <w:rPr>
          <w:rFonts w:ascii="Verdana" w:hAnsi="Verdana" w:cs="Arial"/>
          <w:sz w:val="20"/>
          <w:szCs w:val="20"/>
        </w:rPr>
        <w:t xml:space="preserve"> complessivo</w:t>
      </w:r>
      <w:r w:rsidRPr="00323DCE">
        <w:rPr>
          <w:rFonts w:ascii="Verdana" w:hAnsi="Verdana" w:cs="Arial"/>
          <w:sz w:val="20"/>
          <w:szCs w:val="20"/>
        </w:rPr>
        <w:t xml:space="preserve"> </w:t>
      </w:r>
      <w:r w:rsidR="00324257">
        <w:rPr>
          <w:rFonts w:ascii="Verdana" w:hAnsi="Verdana" w:cs="Arial"/>
          <w:sz w:val="20"/>
          <w:szCs w:val="20"/>
        </w:rPr>
        <w:t xml:space="preserve">pari ad </w:t>
      </w:r>
      <w:r w:rsidRPr="00323DCE">
        <w:rPr>
          <w:rFonts w:ascii="Verdana" w:hAnsi="Verdana" w:cs="Arial"/>
          <w:sz w:val="20"/>
          <w:szCs w:val="20"/>
        </w:rPr>
        <w:t xml:space="preserve">€ </w:t>
      </w:r>
      <w:r w:rsidR="00324257">
        <w:rPr>
          <w:rFonts w:ascii="Verdana" w:hAnsi="Verdana" w:cs="Arial"/>
          <w:sz w:val="20"/>
          <w:szCs w:val="20"/>
        </w:rPr>
        <w:t>2.</w:t>
      </w:r>
      <w:r w:rsidR="00543F8F">
        <w:rPr>
          <w:rFonts w:ascii="Verdana" w:hAnsi="Verdana" w:cs="Arial"/>
          <w:sz w:val="20"/>
          <w:szCs w:val="20"/>
        </w:rPr>
        <w:t>5</w:t>
      </w:r>
      <w:r w:rsidR="00324257">
        <w:rPr>
          <w:rFonts w:ascii="Verdana" w:hAnsi="Verdana" w:cs="Arial"/>
          <w:sz w:val="20"/>
          <w:szCs w:val="20"/>
        </w:rPr>
        <w:t>00,00;</w:t>
      </w:r>
      <w:r w:rsidR="001C75D3" w:rsidRPr="00323DCE">
        <w:rPr>
          <w:rFonts w:ascii="Verdana" w:hAnsi="Verdana" w:cs="Arial"/>
          <w:sz w:val="20"/>
          <w:szCs w:val="20"/>
        </w:rPr>
        <w:t xml:space="preserve">  </w:t>
      </w:r>
    </w:p>
    <w:p w14:paraId="72F32F8E" w14:textId="77777777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non sono attivi prezzi di riferimento approvati dall’Autorità Nazionale Anticorruzione (ANAC) per la tipologia di servizio in acquisizione, ai sensi dell’art. 9, comma 7, del D.L. 66/2014, convertito;</w:t>
      </w:r>
    </w:p>
    <w:p w14:paraId="72F32F8F" w14:textId="77777777" w:rsidR="002D4BC1" w:rsidRPr="00611B43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611B43">
        <w:rPr>
          <w:rFonts w:ascii="Verdana" w:hAnsi="Verdana" w:cs="Arial"/>
          <w:sz w:val="20"/>
          <w:szCs w:val="20"/>
        </w:rPr>
        <w:t>sono state condotte verifiche volte ad accertare preventivamente l’esistenza di rischi da interferenze nell’esecuzione del servizio di cui trattasi e non sono stati riscontrati i suddetti rischi e pertanto non risulta necessario procedere alla redazione del Documento unico di valutazione dei rischi da interferenze (DUVRI), tenuto conto che trattasi di servizio per il quale non è prevista l’esecuzione all’interno della stazione appaltante;</w:t>
      </w:r>
    </w:p>
    <w:p w14:paraId="72F32F90" w14:textId="77777777" w:rsidR="002D4BC1" w:rsidRPr="00323DCE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 xml:space="preserve">ai sensi dell’art.192 del D.lgs. 18/08/2000, n.267, in materia di determinazione a contrarre e precisato che con il presente atto si intende realizzare l’affidamento del servizio di rilegatura delle liste sezionali per le votazioni per il referendum indetto e per le elezioni amministrative per i Comuni interessati, appartenenti alle Sottocommissioni Circondariali del Comune di Gallarate e stipulare in proposito uno specifico contratto mediante scambio di comunicazioni elettroniche tracciate contenenti anche le clausole essenziali ai sensi dell’art. 40 del D.lgs.18/04/2016, n. 50; </w:t>
      </w:r>
    </w:p>
    <w:p w14:paraId="72F32F91" w14:textId="1A123D23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bookmarkStart w:id="1" w:name="_Hlk95990151"/>
      <w:r w:rsidRPr="00323DCE">
        <w:rPr>
          <w:rFonts w:ascii="Verdana" w:hAnsi="Verdana" w:cs="Arial"/>
          <w:sz w:val="20"/>
          <w:szCs w:val="20"/>
        </w:rPr>
        <w:t xml:space="preserve">il presente atto è conforme al principio di segmentazione procedimentale stabilito dall’art. 20, comma 1, del nuovo Regolamento per la disciplina degli Uffici e dei Servizi approvato con deliberazione della Giunta Comunale 20/12/2016, n. 169, efficace ai sensi di </w:t>
      </w:r>
      <w:r w:rsidR="001115D2">
        <w:rPr>
          <w:rFonts w:ascii="Verdana" w:hAnsi="Verdana" w:cs="Arial"/>
          <w:sz w:val="20"/>
          <w:szCs w:val="20"/>
        </w:rPr>
        <w:t>l</w:t>
      </w:r>
      <w:r w:rsidRPr="00323DCE">
        <w:rPr>
          <w:rFonts w:ascii="Verdana" w:hAnsi="Verdana" w:cs="Arial"/>
          <w:sz w:val="20"/>
          <w:szCs w:val="20"/>
        </w:rPr>
        <w:t xml:space="preserve">egge, in applicazione delle linee guida sul tema dell’Anticorruzione approvate dal Consiglio Comunale con deliberazione del 12/12/2016, n. 72 e </w:t>
      </w:r>
      <w:proofErr w:type="spellStart"/>
      <w:r w:rsidRPr="00323DCE">
        <w:rPr>
          <w:rFonts w:ascii="Verdana" w:hAnsi="Verdana" w:cs="Arial"/>
          <w:sz w:val="20"/>
          <w:szCs w:val="20"/>
        </w:rPr>
        <w:t>s</w:t>
      </w:r>
      <w:r w:rsidR="00543F8F">
        <w:rPr>
          <w:rFonts w:ascii="Verdana" w:hAnsi="Verdana" w:cs="Arial"/>
          <w:sz w:val="20"/>
          <w:szCs w:val="20"/>
        </w:rPr>
        <w:t>s</w:t>
      </w:r>
      <w:r w:rsidRPr="00323DCE">
        <w:rPr>
          <w:rFonts w:ascii="Verdana" w:hAnsi="Verdana" w:cs="Arial"/>
          <w:sz w:val="20"/>
          <w:szCs w:val="20"/>
        </w:rPr>
        <w:t>.m</w:t>
      </w:r>
      <w:r w:rsidR="00543F8F">
        <w:rPr>
          <w:rFonts w:ascii="Verdana" w:hAnsi="Verdana" w:cs="Arial"/>
          <w:sz w:val="20"/>
          <w:szCs w:val="20"/>
        </w:rPr>
        <w:t>m</w:t>
      </w:r>
      <w:r w:rsidRPr="00323DCE">
        <w:rPr>
          <w:rFonts w:ascii="Verdana" w:hAnsi="Verdana" w:cs="Arial"/>
          <w:sz w:val="20"/>
          <w:szCs w:val="20"/>
        </w:rPr>
        <w:t>.i</w:t>
      </w:r>
      <w:r w:rsidR="00543F8F">
        <w:rPr>
          <w:rFonts w:ascii="Verdana" w:hAnsi="Verdana" w:cs="Arial"/>
          <w:sz w:val="20"/>
          <w:szCs w:val="20"/>
        </w:rPr>
        <w:t>i</w:t>
      </w:r>
      <w:proofErr w:type="spellEnd"/>
      <w:r w:rsidRPr="00323DCE">
        <w:rPr>
          <w:rFonts w:ascii="Verdana" w:hAnsi="Verdana" w:cs="Arial"/>
          <w:sz w:val="20"/>
          <w:szCs w:val="20"/>
        </w:rPr>
        <w:t>.;</w:t>
      </w:r>
    </w:p>
    <w:bookmarkEnd w:id="1"/>
    <w:p w14:paraId="72F32F92" w14:textId="77777777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323DCE">
        <w:rPr>
          <w:rFonts w:ascii="Verdana" w:hAnsi="Verdana" w:cs="Arial"/>
          <w:sz w:val="20"/>
          <w:szCs w:val="20"/>
        </w:rPr>
        <w:t>non appaiono sussistere, per quanto a conoscenza, ipotesi di interferenza parentale rilevanti ai sensi dell’art. 1, comma 9, lett. e) della Legge 06/11/2012, n. 190 e dell’art. 10, comma 2, lett. a) del Piano Triennale di Prevenzione della Corruzione approvato con deliberazione della Giunta comunale 05/02/2018, n. 7, efficace ai sensi di Legge, in relazione ai soggetti che hanno preso parte con poteri decisori al presente atto.</w:t>
      </w:r>
    </w:p>
    <w:p w14:paraId="72F32F93" w14:textId="77777777" w:rsidR="002D4BC1" w:rsidRPr="002D4BC1" w:rsidRDefault="00CD52C9" w:rsidP="002D4BC1">
      <w:pPr>
        <w:rPr>
          <w:rFonts w:ascii="Verdana" w:hAnsi="Verdana" w:cs="Arial"/>
          <w:b/>
          <w:bCs/>
        </w:rPr>
      </w:pPr>
      <w:r w:rsidRPr="002D4BC1">
        <w:rPr>
          <w:rFonts w:ascii="Verdana" w:hAnsi="Verdana" w:cs="Arial"/>
          <w:b/>
          <w:bCs/>
        </w:rPr>
        <w:lastRenderedPageBreak/>
        <w:t xml:space="preserve">Ritenuto </w:t>
      </w:r>
      <w:r w:rsidRPr="002D4BC1">
        <w:rPr>
          <w:rFonts w:ascii="Verdana" w:hAnsi="Verdana" w:cs="Arial"/>
        </w:rPr>
        <w:t>di fare propria attribuendole efficacia esterna e dunque di approvare ad ogni fine di Legge la proposta di determinazione predisposta dal Responsabile del procedimento meglio evidenziata in preambolo, che definisce di:</w:t>
      </w:r>
    </w:p>
    <w:p w14:paraId="72F32F94" w14:textId="17EC0844" w:rsidR="002D4BC1" w:rsidRPr="006806DE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affidare il servizio di rilegatura delle liste</w:t>
      </w:r>
      <w:r w:rsidR="001115D2">
        <w:rPr>
          <w:rFonts w:ascii="Verdana" w:hAnsi="Verdana" w:cs="Arial"/>
          <w:sz w:val="20"/>
          <w:szCs w:val="20"/>
        </w:rPr>
        <w:t xml:space="preserve"> elettorali</w:t>
      </w:r>
      <w:r w:rsidRPr="002D4BC1">
        <w:rPr>
          <w:rFonts w:ascii="Verdana" w:hAnsi="Verdana" w:cs="Arial"/>
          <w:sz w:val="20"/>
          <w:szCs w:val="20"/>
        </w:rPr>
        <w:t xml:space="preserve"> sezionali</w:t>
      </w:r>
      <w:r w:rsidR="007D3E61">
        <w:rPr>
          <w:rFonts w:ascii="Verdana" w:hAnsi="Verdana" w:cs="Arial"/>
          <w:sz w:val="20"/>
          <w:szCs w:val="20"/>
        </w:rPr>
        <w:t xml:space="preserve"> </w:t>
      </w:r>
      <w:r w:rsidR="009D2A2D">
        <w:rPr>
          <w:rFonts w:ascii="Verdana" w:hAnsi="Verdana" w:cs="Arial"/>
          <w:sz w:val="20"/>
          <w:szCs w:val="20"/>
        </w:rPr>
        <w:t>(n.5</w:t>
      </w:r>
      <w:r w:rsidR="00543F8F">
        <w:rPr>
          <w:rFonts w:ascii="Verdana" w:hAnsi="Verdana" w:cs="Arial"/>
          <w:sz w:val="20"/>
          <w:szCs w:val="20"/>
        </w:rPr>
        <w:t>5</w:t>
      </w:r>
      <w:r w:rsidR="009D2A2D">
        <w:rPr>
          <w:rFonts w:ascii="Verdana" w:hAnsi="Verdana" w:cs="Arial"/>
          <w:sz w:val="20"/>
          <w:szCs w:val="20"/>
        </w:rPr>
        <w:t>0 liste</w:t>
      </w:r>
      <w:r w:rsidR="007D3E61" w:rsidRPr="009D2A2D">
        <w:rPr>
          <w:rFonts w:ascii="Verdana" w:hAnsi="Verdana" w:cs="Arial"/>
          <w:sz w:val="20"/>
          <w:szCs w:val="20"/>
        </w:rPr>
        <w:t xml:space="preserve"> e servizio di trasporto</w:t>
      </w:r>
      <w:r w:rsidR="009D2A2D">
        <w:rPr>
          <w:rFonts w:ascii="Verdana" w:hAnsi="Verdana" w:cs="Arial"/>
          <w:sz w:val="20"/>
          <w:szCs w:val="20"/>
        </w:rPr>
        <w:t>)</w:t>
      </w:r>
      <w:r w:rsidRPr="002D4BC1">
        <w:rPr>
          <w:rFonts w:ascii="Verdana" w:hAnsi="Verdana" w:cs="Arial"/>
          <w:sz w:val="20"/>
          <w:szCs w:val="20"/>
        </w:rPr>
        <w:t xml:space="preserve"> per le votazioni</w:t>
      </w:r>
      <w:r w:rsidR="00900E32">
        <w:rPr>
          <w:rFonts w:ascii="Verdana" w:hAnsi="Verdana" w:cs="Arial"/>
          <w:sz w:val="20"/>
          <w:szCs w:val="20"/>
        </w:rPr>
        <w:t xml:space="preserve"> relative </w:t>
      </w:r>
      <w:r w:rsidR="00C973E4">
        <w:rPr>
          <w:rFonts w:ascii="Verdana" w:hAnsi="Verdana" w:cs="Arial"/>
          <w:sz w:val="20"/>
          <w:szCs w:val="20"/>
        </w:rPr>
        <w:t xml:space="preserve">alle elezioni </w:t>
      </w:r>
      <w:r w:rsidR="00543F8F">
        <w:rPr>
          <w:rFonts w:ascii="Verdana" w:hAnsi="Verdana" w:cs="Arial"/>
          <w:sz w:val="20"/>
          <w:szCs w:val="20"/>
        </w:rPr>
        <w:t>regionali del 12 e del 13 febbraio 2023</w:t>
      </w:r>
      <w:r w:rsidRPr="002D4BC1">
        <w:rPr>
          <w:rFonts w:ascii="Verdana" w:hAnsi="Verdana" w:cs="Arial"/>
          <w:sz w:val="20"/>
          <w:szCs w:val="20"/>
        </w:rPr>
        <w:t xml:space="preserve"> all</w:t>
      </w:r>
      <w:r w:rsidR="007D3E61">
        <w:rPr>
          <w:rFonts w:ascii="Verdana" w:hAnsi="Verdana" w:cs="Arial"/>
          <w:sz w:val="20"/>
          <w:szCs w:val="20"/>
        </w:rPr>
        <w:t xml:space="preserve">’operatore economico Legatoria Artigiana </w:t>
      </w:r>
      <w:r w:rsidR="00543F8F">
        <w:rPr>
          <w:rFonts w:ascii="Verdana" w:hAnsi="Verdana" w:cs="Arial"/>
          <w:sz w:val="20"/>
          <w:szCs w:val="20"/>
        </w:rPr>
        <w:t>Poerio</w:t>
      </w:r>
      <w:r w:rsidR="007D3E61">
        <w:rPr>
          <w:rFonts w:ascii="Verdana" w:hAnsi="Verdana" w:cs="Arial"/>
          <w:sz w:val="20"/>
          <w:szCs w:val="20"/>
        </w:rPr>
        <w:t xml:space="preserve"> di Letizia Poerio </w:t>
      </w:r>
      <w:r w:rsidRPr="00323DCE">
        <w:rPr>
          <w:rFonts w:ascii="Verdana" w:hAnsi="Verdana" w:cs="Arial"/>
          <w:sz w:val="20"/>
          <w:szCs w:val="20"/>
        </w:rPr>
        <w:t>con sede</w:t>
      </w:r>
      <w:r w:rsidR="006806DE">
        <w:rPr>
          <w:rFonts w:ascii="Verdana" w:hAnsi="Verdana" w:cs="Arial"/>
          <w:sz w:val="20"/>
          <w:szCs w:val="20"/>
        </w:rPr>
        <w:t xml:space="preserve"> in Via Vittorio Emanuele II n.59</w:t>
      </w:r>
      <w:r w:rsidRPr="00323DCE">
        <w:rPr>
          <w:rFonts w:ascii="Verdana" w:hAnsi="Verdana" w:cs="Arial"/>
          <w:sz w:val="20"/>
          <w:szCs w:val="20"/>
        </w:rPr>
        <w:t xml:space="preserve"> </w:t>
      </w:r>
      <w:r w:rsidR="004931B9" w:rsidRPr="00323DCE">
        <w:rPr>
          <w:rFonts w:ascii="Verdana" w:hAnsi="Verdana" w:cs="Arial"/>
          <w:sz w:val="20"/>
          <w:szCs w:val="20"/>
        </w:rPr>
        <w:t xml:space="preserve">Varedo (MB) </w:t>
      </w:r>
      <w:r w:rsidRPr="00323DCE">
        <w:rPr>
          <w:rFonts w:ascii="Verdana" w:hAnsi="Verdana" w:cs="Arial"/>
          <w:sz w:val="20"/>
          <w:szCs w:val="20"/>
        </w:rPr>
        <w:t>n. 7,</w:t>
      </w:r>
      <w:r w:rsidRPr="002D4BC1">
        <w:rPr>
          <w:rFonts w:ascii="Verdana" w:hAnsi="Verdana" w:cs="Arial"/>
          <w:sz w:val="20"/>
          <w:szCs w:val="20"/>
        </w:rPr>
        <w:t xml:space="preserve"> P.I. </w:t>
      </w:r>
      <w:r w:rsidRPr="00323DCE">
        <w:rPr>
          <w:rFonts w:ascii="Verdana" w:hAnsi="Verdana" w:cs="Arial"/>
          <w:sz w:val="20"/>
          <w:szCs w:val="20"/>
        </w:rPr>
        <w:t>11628420967</w:t>
      </w:r>
      <w:r w:rsidR="007A1501" w:rsidRPr="00323DCE">
        <w:rPr>
          <w:rFonts w:ascii="Verdana" w:hAnsi="Verdana" w:cs="Arial"/>
          <w:sz w:val="20"/>
          <w:szCs w:val="20"/>
        </w:rPr>
        <w:t xml:space="preserve"> </w:t>
      </w:r>
      <w:r w:rsidR="007A1501" w:rsidRPr="009D2A2D">
        <w:rPr>
          <w:rFonts w:ascii="Verdana" w:hAnsi="Verdana" w:cs="Arial"/>
          <w:sz w:val="20"/>
          <w:szCs w:val="20"/>
        </w:rPr>
        <w:t xml:space="preserve">– </w:t>
      </w:r>
      <w:r w:rsidR="007A1501" w:rsidRPr="006806DE">
        <w:rPr>
          <w:rFonts w:ascii="Verdana" w:hAnsi="Verdana" w:cs="Arial"/>
          <w:sz w:val="20"/>
          <w:szCs w:val="20"/>
        </w:rPr>
        <w:t>CIG n.</w:t>
      </w:r>
      <w:r w:rsidR="006806DE" w:rsidRPr="006806DE">
        <w:rPr>
          <w:rFonts w:ascii="Verdana" w:hAnsi="Verdana" w:cs="Calibri"/>
          <w:color w:val="242424"/>
          <w:shd w:val="clear" w:color="auto" w:fill="FFFFFF"/>
        </w:rPr>
        <w:t xml:space="preserve"> </w:t>
      </w:r>
      <w:r w:rsidR="006806DE" w:rsidRPr="006806DE">
        <w:rPr>
          <w:rFonts w:ascii="Verdana" w:hAnsi="Verdana" w:cs="Calibri"/>
          <w:color w:val="242424"/>
          <w:sz w:val="20"/>
          <w:szCs w:val="20"/>
          <w:shd w:val="clear" w:color="auto" w:fill="FFFFFF"/>
        </w:rPr>
        <w:t>Z17393E1B1</w:t>
      </w:r>
      <w:r w:rsidRPr="006806DE">
        <w:rPr>
          <w:rFonts w:ascii="Verdana" w:hAnsi="Verdana" w:cs="Arial"/>
          <w:sz w:val="20"/>
          <w:szCs w:val="20"/>
        </w:rPr>
        <w:t xml:space="preserve">; </w:t>
      </w:r>
    </w:p>
    <w:p w14:paraId="72F32F95" w14:textId="77777777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stabilire che ai sensi dell’art. 2, comma 3, del D.P.R. 62/2013, ai collaboratori del contraente suddetto a qualsiasi titolo, che intervengono nel contratto di servizio, sono estesi gli obblighi di condotta previsti dal codice approvato con la medesima norma;</w:t>
      </w:r>
    </w:p>
    <w:p w14:paraId="72F32F96" w14:textId="3FE32312" w:rsidR="002D4BC1" w:rsidRPr="002D4BC1" w:rsidRDefault="00786CED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che, ai sensi dell’</w:t>
      </w:r>
      <w:r w:rsidR="00CD52C9" w:rsidRPr="002D4BC1">
        <w:rPr>
          <w:rFonts w:ascii="Verdana" w:hAnsi="Verdana" w:cs="Arial"/>
          <w:sz w:val="20"/>
          <w:szCs w:val="20"/>
        </w:rPr>
        <w:t xml:space="preserve">art. 53, comma 16-ter, del D.lgs. 165/2001 è vietato al contraente assumere o conferire incarico professionale a dipendenti dell’Ente, cessati dal servizio, che negli ultimi tre anni </w:t>
      </w:r>
      <w:r>
        <w:rPr>
          <w:rFonts w:ascii="Verdana" w:hAnsi="Verdana" w:cs="Arial"/>
          <w:sz w:val="20"/>
          <w:szCs w:val="20"/>
        </w:rPr>
        <w:t xml:space="preserve">di servizio </w:t>
      </w:r>
      <w:r w:rsidR="00CD52C9" w:rsidRPr="002D4BC1">
        <w:rPr>
          <w:rFonts w:ascii="Verdana" w:hAnsi="Verdana" w:cs="Arial"/>
          <w:sz w:val="20"/>
          <w:szCs w:val="20"/>
        </w:rPr>
        <w:t>abbiano esercitato poteri autoritativi o negoziali, per conto del Comune, nei confronti del contraente medesimo;</w:t>
      </w:r>
    </w:p>
    <w:p w14:paraId="72F32F97" w14:textId="7E1B7D44" w:rsidR="002D4BC1" w:rsidRPr="002D4BC1" w:rsidRDefault="00786CED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che, ai sensi </w:t>
      </w:r>
      <w:r w:rsidR="00CD52C9" w:rsidRPr="00786CED">
        <w:rPr>
          <w:rFonts w:ascii="Verdana" w:hAnsi="Verdana" w:cs="Arial"/>
          <w:sz w:val="20"/>
          <w:szCs w:val="20"/>
        </w:rPr>
        <w:t>del</w:t>
      </w:r>
      <w:r w:rsidR="00CD52C9" w:rsidRPr="002D4BC1">
        <w:rPr>
          <w:rFonts w:ascii="Verdana" w:hAnsi="Verdana" w:cs="Arial"/>
          <w:sz w:val="20"/>
          <w:szCs w:val="20"/>
        </w:rPr>
        <w:t>l’art. 1, comma 17, della Legge 190/2012 e del conseguente Piano Nazionale Anticorruzione sono estesi al contraente gli obblighi previsti dalla medesima norma;</w:t>
      </w:r>
    </w:p>
    <w:p w14:paraId="72F32F98" w14:textId="58D7FD53" w:rsidR="002D4BC1" w:rsidRPr="002D4BC1" w:rsidRDefault="00786CED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786CED">
        <w:rPr>
          <w:rFonts w:ascii="Verdana" w:hAnsi="Verdana" w:cs="Arial"/>
          <w:sz w:val="20"/>
          <w:szCs w:val="20"/>
        </w:rPr>
        <w:t xml:space="preserve">che, ai sensi </w:t>
      </w:r>
      <w:r w:rsidR="00CD52C9" w:rsidRPr="00786CED">
        <w:rPr>
          <w:rFonts w:ascii="Verdana" w:hAnsi="Verdana" w:cs="Arial"/>
          <w:sz w:val="20"/>
          <w:szCs w:val="20"/>
        </w:rPr>
        <w:t>dell’art</w:t>
      </w:r>
      <w:r w:rsidR="00CD52C9" w:rsidRPr="002D4BC1">
        <w:rPr>
          <w:rFonts w:ascii="Verdana" w:hAnsi="Verdana" w:cs="Arial"/>
          <w:sz w:val="20"/>
          <w:szCs w:val="20"/>
        </w:rPr>
        <w:t>. 209, comma 2</w:t>
      </w:r>
      <w:r w:rsidR="00935533">
        <w:rPr>
          <w:rFonts w:ascii="Verdana" w:hAnsi="Verdana" w:cs="Arial"/>
          <w:sz w:val="20"/>
          <w:szCs w:val="20"/>
        </w:rPr>
        <w:t>,</w:t>
      </w:r>
      <w:r w:rsidR="00CD52C9" w:rsidRPr="002D4BC1">
        <w:rPr>
          <w:rFonts w:ascii="Verdana" w:hAnsi="Verdana" w:cs="Arial"/>
          <w:sz w:val="20"/>
          <w:szCs w:val="20"/>
        </w:rPr>
        <w:t xml:space="preserve"> del D.lgs. n. 50/2016 e della determinazione n. 6 del 18/12/2013 dell’Autorità per la Vigilanza sui Contratti Pubblici (AVCP) non è previsto, per il presente affidamento, l’applicabilità di clausole compromissorie e il conseguente ricorso ad arbitrato per la risoluzione delle controversie;</w:t>
      </w:r>
    </w:p>
    <w:p w14:paraId="72F32F99" w14:textId="77777777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stabilire che il presente provvedimento sarà efficace dopo l’esito dei controlli relativi ai requisiti di cui all’art. 80 del D.lgs. n. 50/2016;</w:t>
      </w:r>
    </w:p>
    <w:p w14:paraId="72F32F9A" w14:textId="1AA76353" w:rsidR="002D4BC1" w:rsidRPr="002D4BC1" w:rsidRDefault="00CD52C9" w:rsidP="00323DCE">
      <w:pPr>
        <w:pStyle w:val="Paragrafoelenco"/>
        <w:numPr>
          <w:ilvl w:val="0"/>
          <w:numId w:val="10"/>
        </w:numPr>
        <w:tabs>
          <w:tab w:val="left" w:pos="567"/>
          <w:tab w:val="left" w:pos="720"/>
        </w:tabs>
        <w:autoSpaceDE w:val="0"/>
        <w:autoSpaceDN w:val="0"/>
        <w:adjustRightInd w:val="0"/>
        <w:ind w:left="567" w:hanging="207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 xml:space="preserve">di assumere l’impegno </w:t>
      </w:r>
      <w:r w:rsidR="00AD7433">
        <w:rPr>
          <w:rFonts w:ascii="Verdana" w:hAnsi="Verdana" w:cs="Arial"/>
          <w:sz w:val="20"/>
          <w:szCs w:val="20"/>
        </w:rPr>
        <w:t>di spesa per</w:t>
      </w:r>
      <w:r w:rsidRPr="00AD7433">
        <w:rPr>
          <w:rFonts w:ascii="Verdana" w:hAnsi="Verdana" w:cs="Arial"/>
          <w:sz w:val="20"/>
          <w:szCs w:val="20"/>
        </w:rPr>
        <w:t xml:space="preserve"> €</w:t>
      </w:r>
      <w:r w:rsidR="00AD7433">
        <w:rPr>
          <w:rFonts w:ascii="Verdana" w:hAnsi="Verdana" w:cs="Arial"/>
          <w:sz w:val="20"/>
          <w:szCs w:val="20"/>
        </w:rPr>
        <w:t xml:space="preserve"> 2.</w:t>
      </w:r>
      <w:r w:rsidR="00543F8F">
        <w:rPr>
          <w:rFonts w:ascii="Verdana" w:hAnsi="Verdana" w:cs="Arial"/>
          <w:sz w:val="20"/>
          <w:szCs w:val="20"/>
        </w:rPr>
        <w:t>5</w:t>
      </w:r>
      <w:r w:rsidR="00AD7433">
        <w:rPr>
          <w:rFonts w:ascii="Verdana" w:hAnsi="Verdana" w:cs="Arial"/>
          <w:sz w:val="20"/>
          <w:szCs w:val="20"/>
        </w:rPr>
        <w:t>00,00</w:t>
      </w:r>
      <w:r w:rsidR="00786CED">
        <w:rPr>
          <w:rFonts w:ascii="Verdana" w:hAnsi="Verdana" w:cs="Arial"/>
          <w:sz w:val="20"/>
          <w:szCs w:val="20"/>
        </w:rPr>
        <w:t xml:space="preserve"> </w:t>
      </w:r>
      <w:r w:rsidR="002F60E3">
        <w:rPr>
          <w:rFonts w:ascii="Verdana" w:hAnsi="Verdana" w:cs="Arial"/>
          <w:sz w:val="20"/>
          <w:szCs w:val="20"/>
        </w:rPr>
        <w:t xml:space="preserve">(esclusa IVA in quanto l’operatore è in regime forfettario) </w:t>
      </w:r>
      <w:r w:rsidRPr="002D4BC1">
        <w:rPr>
          <w:rFonts w:ascii="Verdana" w:hAnsi="Verdana" w:cs="Arial"/>
          <w:sz w:val="20"/>
          <w:szCs w:val="20"/>
        </w:rPr>
        <w:t>con imputazione</w:t>
      </w:r>
      <w:r w:rsidR="00724DF1">
        <w:rPr>
          <w:rFonts w:ascii="Verdana" w:hAnsi="Verdana" w:cs="Arial"/>
          <w:sz w:val="20"/>
          <w:szCs w:val="20"/>
        </w:rPr>
        <w:t xml:space="preserve"> al Cap.6810 del Bilancio di Previsione 202</w:t>
      </w:r>
      <w:r w:rsidR="00543F8F">
        <w:rPr>
          <w:rFonts w:ascii="Verdana" w:hAnsi="Verdana" w:cs="Arial"/>
          <w:sz w:val="20"/>
          <w:szCs w:val="20"/>
        </w:rPr>
        <w:t>3</w:t>
      </w:r>
      <w:r w:rsidR="00724DF1">
        <w:rPr>
          <w:rFonts w:ascii="Verdana" w:hAnsi="Verdana" w:cs="Arial"/>
          <w:sz w:val="20"/>
          <w:szCs w:val="20"/>
        </w:rPr>
        <w:t>.</w:t>
      </w:r>
      <w:r w:rsidRPr="002D4BC1">
        <w:rPr>
          <w:rFonts w:ascii="Verdana" w:hAnsi="Verdana" w:cs="Arial"/>
          <w:sz w:val="20"/>
          <w:szCs w:val="20"/>
        </w:rPr>
        <w:t xml:space="preserve"> </w:t>
      </w:r>
    </w:p>
    <w:p w14:paraId="72F32F9C" w14:textId="77777777" w:rsidR="002D4BC1" w:rsidRPr="002D4BC1" w:rsidRDefault="00000000" w:rsidP="002D4BC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</w:rPr>
      </w:pPr>
    </w:p>
    <w:p w14:paraId="72F32F9D" w14:textId="77777777" w:rsidR="002D4BC1" w:rsidRPr="002D4BC1" w:rsidRDefault="00CD52C9" w:rsidP="002D4BC1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</w:rPr>
      </w:pPr>
      <w:r w:rsidRPr="002D4BC1">
        <w:rPr>
          <w:rFonts w:ascii="Verdana" w:hAnsi="Verdana" w:cs="Arial"/>
          <w:b/>
          <w:bCs/>
        </w:rPr>
        <w:t>DETERMINA</w:t>
      </w:r>
    </w:p>
    <w:p w14:paraId="72F32F9E" w14:textId="77777777" w:rsidR="002D4BC1" w:rsidRPr="002D4BC1" w:rsidRDefault="00000000" w:rsidP="002D4BC1">
      <w:pPr>
        <w:autoSpaceDE w:val="0"/>
        <w:autoSpaceDN w:val="0"/>
        <w:adjustRightInd w:val="0"/>
        <w:rPr>
          <w:rFonts w:ascii="Verdana" w:hAnsi="Verdana" w:cs="Arial"/>
        </w:rPr>
      </w:pPr>
    </w:p>
    <w:p w14:paraId="72F32F9F" w14:textId="010D633C" w:rsidR="002D4BC1" w:rsidRPr="002D4BC1" w:rsidRDefault="00CD52C9" w:rsidP="002D4BC1">
      <w:pPr>
        <w:pStyle w:val="Paragrafoelenco"/>
        <w:numPr>
          <w:ilvl w:val="0"/>
          <w:numId w:val="15"/>
        </w:numPr>
        <w:overflowPunct w:val="0"/>
        <w:autoSpaceDE w:val="0"/>
        <w:autoSpaceDN w:val="0"/>
        <w:adjustRightInd w:val="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di affidare il servizio di rilegatura delle liste sezionali</w:t>
      </w:r>
      <w:r w:rsidR="008E5300">
        <w:rPr>
          <w:rFonts w:ascii="Verdana" w:hAnsi="Verdana" w:cs="Arial"/>
          <w:sz w:val="20"/>
          <w:szCs w:val="20"/>
        </w:rPr>
        <w:t xml:space="preserve"> </w:t>
      </w:r>
      <w:r w:rsidR="00CA7462">
        <w:rPr>
          <w:rFonts w:ascii="Verdana" w:hAnsi="Verdana" w:cs="Arial"/>
          <w:sz w:val="20"/>
          <w:szCs w:val="20"/>
        </w:rPr>
        <w:t>(</w:t>
      </w:r>
      <w:r w:rsidR="00CA7462" w:rsidRPr="002D4BC1">
        <w:rPr>
          <w:rFonts w:ascii="Verdana" w:hAnsi="Verdana" w:cs="Arial"/>
          <w:sz w:val="20"/>
          <w:szCs w:val="20"/>
        </w:rPr>
        <w:t>per</w:t>
      </w:r>
      <w:r w:rsidRPr="002D4BC1">
        <w:rPr>
          <w:rFonts w:ascii="Verdana" w:hAnsi="Verdana" w:cs="Arial"/>
          <w:sz w:val="20"/>
          <w:szCs w:val="20"/>
        </w:rPr>
        <w:t xml:space="preserve"> </w:t>
      </w:r>
      <w:r w:rsidR="00CA7462">
        <w:rPr>
          <w:rFonts w:ascii="Verdana" w:hAnsi="Verdana" w:cs="Arial"/>
          <w:sz w:val="20"/>
          <w:szCs w:val="20"/>
        </w:rPr>
        <w:t>n.</w:t>
      </w:r>
      <w:r w:rsidR="00AD7433">
        <w:rPr>
          <w:rFonts w:ascii="Verdana" w:hAnsi="Verdana" w:cs="Arial"/>
          <w:sz w:val="20"/>
          <w:szCs w:val="20"/>
        </w:rPr>
        <w:t>5</w:t>
      </w:r>
      <w:r w:rsidR="00543F8F">
        <w:rPr>
          <w:rFonts w:ascii="Verdana" w:hAnsi="Verdana" w:cs="Arial"/>
          <w:sz w:val="20"/>
          <w:szCs w:val="20"/>
        </w:rPr>
        <w:t>5</w:t>
      </w:r>
      <w:r w:rsidR="00AD7433">
        <w:rPr>
          <w:rFonts w:ascii="Verdana" w:hAnsi="Verdana" w:cs="Arial"/>
          <w:sz w:val="20"/>
          <w:szCs w:val="20"/>
        </w:rPr>
        <w:t>0 liste e</w:t>
      </w:r>
      <w:r w:rsidR="00CA7462" w:rsidRPr="00AD7433">
        <w:rPr>
          <w:rFonts w:ascii="Verdana" w:hAnsi="Verdana" w:cs="Arial"/>
          <w:sz w:val="20"/>
          <w:szCs w:val="20"/>
        </w:rPr>
        <w:t xml:space="preserve"> servizio di trasporto)</w:t>
      </w:r>
      <w:r w:rsidR="00CA7462">
        <w:rPr>
          <w:rFonts w:ascii="Verdana" w:hAnsi="Verdana" w:cs="Arial"/>
          <w:sz w:val="20"/>
          <w:szCs w:val="20"/>
        </w:rPr>
        <w:t xml:space="preserve"> per le votazioni relative </w:t>
      </w:r>
      <w:r w:rsidR="00C973E4">
        <w:rPr>
          <w:rFonts w:ascii="Verdana" w:hAnsi="Verdana" w:cs="Arial"/>
          <w:sz w:val="20"/>
          <w:szCs w:val="20"/>
        </w:rPr>
        <w:t xml:space="preserve">alle </w:t>
      </w:r>
      <w:r w:rsidR="00543F8F">
        <w:rPr>
          <w:rFonts w:ascii="Verdana" w:hAnsi="Verdana" w:cs="Arial"/>
          <w:sz w:val="20"/>
          <w:szCs w:val="20"/>
        </w:rPr>
        <w:t>votazioni regionali</w:t>
      </w:r>
      <w:r w:rsidR="00CA7462">
        <w:rPr>
          <w:rFonts w:ascii="Verdana" w:hAnsi="Verdana" w:cs="Arial"/>
          <w:sz w:val="20"/>
          <w:szCs w:val="20"/>
        </w:rPr>
        <w:t xml:space="preserve"> </w:t>
      </w:r>
      <w:r w:rsidRPr="002D4BC1">
        <w:rPr>
          <w:rFonts w:ascii="Verdana" w:hAnsi="Verdana" w:cs="Arial"/>
          <w:sz w:val="20"/>
          <w:szCs w:val="20"/>
        </w:rPr>
        <w:t>all</w:t>
      </w:r>
      <w:r w:rsidR="00CA7462">
        <w:rPr>
          <w:rFonts w:ascii="Verdana" w:hAnsi="Verdana" w:cs="Arial"/>
          <w:sz w:val="20"/>
          <w:szCs w:val="20"/>
        </w:rPr>
        <w:t xml:space="preserve">’operatore economico Legatoria Artigiana </w:t>
      </w:r>
      <w:r w:rsidR="00543F8F">
        <w:rPr>
          <w:rFonts w:ascii="Verdana" w:hAnsi="Verdana" w:cs="Arial"/>
          <w:sz w:val="20"/>
          <w:szCs w:val="20"/>
        </w:rPr>
        <w:t>Poerio</w:t>
      </w:r>
      <w:r w:rsidR="00CA7462">
        <w:rPr>
          <w:rFonts w:ascii="Verdana" w:hAnsi="Verdana" w:cs="Arial"/>
          <w:sz w:val="20"/>
          <w:szCs w:val="20"/>
        </w:rPr>
        <w:t xml:space="preserve"> di Letizia </w:t>
      </w:r>
      <w:r w:rsidR="00C76081">
        <w:rPr>
          <w:rFonts w:ascii="Verdana" w:hAnsi="Verdana" w:cs="Arial"/>
          <w:sz w:val="20"/>
          <w:szCs w:val="20"/>
        </w:rPr>
        <w:t xml:space="preserve">Poerio </w:t>
      </w:r>
      <w:r w:rsidR="00C76081" w:rsidRPr="002D4BC1">
        <w:rPr>
          <w:rFonts w:ascii="Verdana" w:hAnsi="Verdana" w:cs="Arial"/>
          <w:sz w:val="20"/>
          <w:szCs w:val="20"/>
        </w:rPr>
        <w:t>con</w:t>
      </w:r>
      <w:r w:rsidRPr="002D4BC1">
        <w:rPr>
          <w:rFonts w:ascii="Verdana" w:hAnsi="Verdana" w:cs="Arial"/>
          <w:sz w:val="20"/>
          <w:szCs w:val="20"/>
        </w:rPr>
        <w:t xml:space="preserve"> sede legale </w:t>
      </w:r>
      <w:r w:rsidR="00CA7462">
        <w:rPr>
          <w:rFonts w:ascii="Verdana" w:hAnsi="Verdana" w:cs="Arial"/>
          <w:sz w:val="20"/>
          <w:szCs w:val="20"/>
        </w:rPr>
        <w:t xml:space="preserve">in </w:t>
      </w:r>
      <w:r w:rsidR="006806DE">
        <w:rPr>
          <w:rFonts w:ascii="Verdana" w:hAnsi="Verdana" w:cs="Arial"/>
          <w:sz w:val="20"/>
          <w:szCs w:val="20"/>
        </w:rPr>
        <w:t xml:space="preserve">Via Vittorio Emanuele II n. 59, </w:t>
      </w:r>
      <w:r w:rsidR="00CA7462">
        <w:rPr>
          <w:rFonts w:ascii="Verdana" w:hAnsi="Verdana" w:cs="Arial"/>
          <w:sz w:val="20"/>
          <w:szCs w:val="20"/>
        </w:rPr>
        <w:t>Varedo (MB)</w:t>
      </w:r>
      <w:r w:rsidRPr="002D4BC1">
        <w:rPr>
          <w:rFonts w:ascii="Verdana" w:hAnsi="Verdana" w:cs="Arial"/>
          <w:sz w:val="20"/>
          <w:szCs w:val="20"/>
        </w:rPr>
        <w:t>, P.I. 11628420967</w:t>
      </w:r>
      <w:r w:rsidR="00C76081">
        <w:rPr>
          <w:rFonts w:ascii="Verdana" w:hAnsi="Verdana" w:cs="Arial"/>
          <w:sz w:val="20"/>
          <w:szCs w:val="20"/>
        </w:rPr>
        <w:t xml:space="preserve"> </w:t>
      </w:r>
      <w:r w:rsidR="00C76081" w:rsidRPr="006806DE">
        <w:rPr>
          <w:rFonts w:ascii="Verdana" w:hAnsi="Verdana" w:cs="Arial"/>
          <w:sz w:val="20"/>
          <w:szCs w:val="20"/>
        </w:rPr>
        <w:t>– CIG n.</w:t>
      </w:r>
      <w:r w:rsidR="006806DE" w:rsidRPr="006806DE">
        <w:rPr>
          <w:rFonts w:ascii="Verdana" w:hAnsi="Verdana" w:cs="Calibri"/>
          <w:color w:val="242424"/>
          <w:sz w:val="20"/>
          <w:szCs w:val="20"/>
          <w:shd w:val="clear" w:color="auto" w:fill="FFFFFF"/>
        </w:rPr>
        <w:t xml:space="preserve"> </w:t>
      </w:r>
      <w:r w:rsidR="006806DE" w:rsidRPr="006806DE">
        <w:rPr>
          <w:rFonts w:ascii="Verdana" w:hAnsi="Verdana" w:cs="Calibri"/>
          <w:color w:val="242424"/>
          <w:sz w:val="20"/>
          <w:szCs w:val="20"/>
          <w:shd w:val="clear" w:color="auto" w:fill="FFFFFF"/>
        </w:rPr>
        <w:t>Z17393E1B1</w:t>
      </w:r>
      <w:r w:rsidRPr="00AD7433">
        <w:rPr>
          <w:rFonts w:ascii="Verdana" w:hAnsi="Verdana" w:cs="Arial"/>
          <w:sz w:val="20"/>
          <w:szCs w:val="20"/>
        </w:rPr>
        <w:t>;</w:t>
      </w:r>
      <w:r w:rsidRPr="002D4BC1">
        <w:rPr>
          <w:rFonts w:ascii="Verdana" w:hAnsi="Verdana" w:cs="Arial"/>
          <w:sz w:val="20"/>
          <w:szCs w:val="20"/>
        </w:rPr>
        <w:t xml:space="preserve"> </w:t>
      </w:r>
    </w:p>
    <w:p w14:paraId="72F32FA0" w14:textId="77777777" w:rsidR="002D4BC1" w:rsidRPr="002D4BC1" w:rsidRDefault="00CD52C9" w:rsidP="002D4BC1">
      <w:pPr>
        <w:pStyle w:val="Paragrafoelenco"/>
        <w:numPr>
          <w:ilvl w:val="0"/>
          <w:numId w:val="15"/>
        </w:numPr>
        <w:tabs>
          <w:tab w:val="left" w:pos="567"/>
          <w:tab w:val="left" w:pos="720"/>
        </w:tabs>
        <w:overflowPunct w:val="0"/>
        <w:autoSpaceDE w:val="0"/>
        <w:autoSpaceDN w:val="0"/>
        <w:adjustRightInd w:val="0"/>
        <w:spacing w:before="12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di stabilire che ai sensi: dell’art. 2, comma 3, del D.P.R. 62/2013, ai collaboratori del contraente suddetto a qualsiasi titolo, che intervengono nel contratto di servizio, sono estesi gli obblighi di condotta previsti dal codice approvato con la medesima norma;</w:t>
      </w:r>
    </w:p>
    <w:p w14:paraId="72F32FA1" w14:textId="66771636" w:rsidR="002D4BC1" w:rsidRPr="002D4BC1" w:rsidRDefault="00C76081" w:rsidP="002D4BC1">
      <w:pPr>
        <w:pStyle w:val="Paragrafoelenco"/>
        <w:numPr>
          <w:ilvl w:val="0"/>
          <w:numId w:val="15"/>
        </w:numPr>
        <w:overflowPunct w:val="0"/>
        <w:autoSpaceDE w:val="0"/>
        <w:autoSpaceDN w:val="0"/>
        <w:adjustRightInd w:val="0"/>
        <w:ind w:left="709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che, ai sensi dell’</w:t>
      </w:r>
      <w:r w:rsidR="00CD52C9" w:rsidRPr="002D4BC1">
        <w:rPr>
          <w:rFonts w:ascii="Verdana" w:hAnsi="Verdana" w:cs="Arial"/>
          <w:sz w:val="20"/>
          <w:szCs w:val="20"/>
        </w:rPr>
        <w:t>art. 53, comma 16-ter, del D.lgs. 165/2001 è vietato al contraente assumere o conferire incarico professionale a dipendenti dell’Ente, cessati dal servizio, che negli ultimi tre anni di servizio abbiano esercitato poteri autoritativi o negoziali, per conto del Comune, nei confronti del contraente medesimo;</w:t>
      </w:r>
    </w:p>
    <w:p w14:paraId="72F32FA2" w14:textId="17F09443" w:rsidR="002D4BC1" w:rsidRPr="002D4BC1" w:rsidRDefault="00C76081" w:rsidP="002D4BC1">
      <w:pPr>
        <w:pStyle w:val="Paragrafoelenco"/>
        <w:numPr>
          <w:ilvl w:val="0"/>
          <w:numId w:val="15"/>
        </w:numPr>
        <w:overflowPunct w:val="0"/>
        <w:autoSpaceDE w:val="0"/>
        <w:autoSpaceDN w:val="0"/>
        <w:adjustRightInd w:val="0"/>
        <w:ind w:left="709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che, ai sensi dell</w:t>
      </w:r>
      <w:r w:rsidR="00CD52C9" w:rsidRPr="002D4BC1">
        <w:rPr>
          <w:rFonts w:ascii="Verdana" w:hAnsi="Verdana" w:cs="Arial"/>
          <w:sz w:val="20"/>
          <w:szCs w:val="20"/>
        </w:rPr>
        <w:t>’art. 1, comma 17, della Legge 190/2012 e del conseguente Piano Nazionale Anticorruzione sono estesi al contraente gli obblighi previsti dalla medesima norma;</w:t>
      </w:r>
    </w:p>
    <w:p w14:paraId="72F32FA3" w14:textId="6A79872B" w:rsidR="002D4BC1" w:rsidRPr="002D4BC1" w:rsidRDefault="00C76081" w:rsidP="002D4BC1">
      <w:pPr>
        <w:pStyle w:val="Paragrafoelenco"/>
        <w:numPr>
          <w:ilvl w:val="0"/>
          <w:numId w:val="15"/>
        </w:numPr>
        <w:overflowPunct w:val="0"/>
        <w:autoSpaceDE w:val="0"/>
        <w:autoSpaceDN w:val="0"/>
        <w:adjustRightInd w:val="0"/>
        <w:ind w:left="709" w:hanging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che, ai sensi dell’art.</w:t>
      </w:r>
      <w:r w:rsidR="00CD52C9" w:rsidRPr="002D4BC1">
        <w:rPr>
          <w:rFonts w:ascii="Verdana" w:hAnsi="Verdana" w:cs="Arial"/>
          <w:sz w:val="20"/>
          <w:szCs w:val="20"/>
        </w:rPr>
        <w:t>209, comma 2</w:t>
      </w:r>
      <w:r>
        <w:rPr>
          <w:rFonts w:ascii="Verdana" w:hAnsi="Verdana" w:cs="Arial"/>
          <w:sz w:val="20"/>
          <w:szCs w:val="20"/>
        </w:rPr>
        <w:t>,</w:t>
      </w:r>
      <w:r w:rsidR="00CD52C9" w:rsidRPr="002D4BC1">
        <w:rPr>
          <w:rFonts w:ascii="Verdana" w:hAnsi="Verdana" w:cs="Arial"/>
          <w:sz w:val="20"/>
          <w:szCs w:val="20"/>
        </w:rPr>
        <w:t xml:space="preserve"> del D.lgs. n. 50/2016 e della determinazione n. 6 del 18/12/2013 dell’Autorità per la Vigilanza sui Contratti Pubblici (AVCP) non è previsto, per il presente affidamento, l’applicabilità di clausole compromissorie e il conseguente ricorso ad arbitrato per la risoluzione delle controversie;</w:t>
      </w:r>
    </w:p>
    <w:p w14:paraId="72F32FA4" w14:textId="77777777" w:rsidR="002D4BC1" w:rsidRPr="002D4BC1" w:rsidRDefault="00CD52C9" w:rsidP="002D4BC1">
      <w:pPr>
        <w:pStyle w:val="Paragrafoelenco"/>
        <w:numPr>
          <w:ilvl w:val="0"/>
          <w:numId w:val="15"/>
        </w:numPr>
        <w:overflowPunct w:val="0"/>
        <w:autoSpaceDE w:val="0"/>
        <w:autoSpaceDN w:val="0"/>
        <w:adjustRightInd w:val="0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>di stabilire che il presente provvedimento sarà efficace dopo l’esito dei controlli relativi ai requisiti di cui all’art. 80 del D.lgs. n. 50/2016;</w:t>
      </w:r>
    </w:p>
    <w:p w14:paraId="72F32FA5" w14:textId="26109ED4" w:rsidR="002D4BC1" w:rsidRPr="002D4BC1" w:rsidRDefault="00CD52C9" w:rsidP="002D4BC1">
      <w:pPr>
        <w:pStyle w:val="Paragrafoelenco"/>
        <w:numPr>
          <w:ilvl w:val="0"/>
          <w:numId w:val="15"/>
        </w:numPr>
        <w:tabs>
          <w:tab w:val="left" w:pos="567"/>
          <w:tab w:val="left" w:pos="720"/>
        </w:tabs>
        <w:overflowPunct w:val="0"/>
        <w:spacing w:before="120" w:after="0" w:line="240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2D4BC1">
        <w:rPr>
          <w:rFonts w:ascii="Verdana" w:hAnsi="Verdana" w:cs="Arial"/>
          <w:sz w:val="20"/>
          <w:szCs w:val="20"/>
        </w:rPr>
        <w:t xml:space="preserve">di assumere l’impegno </w:t>
      </w:r>
      <w:r w:rsidR="00AD7433">
        <w:rPr>
          <w:rFonts w:ascii="Verdana" w:hAnsi="Verdana" w:cs="Arial"/>
          <w:sz w:val="20"/>
          <w:szCs w:val="20"/>
        </w:rPr>
        <w:t>di spesa per € 2.</w:t>
      </w:r>
      <w:r w:rsidR="00543F8F">
        <w:rPr>
          <w:rFonts w:ascii="Verdana" w:hAnsi="Verdana" w:cs="Arial"/>
          <w:sz w:val="20"/>
          <w:szCs w:val="20"/>
        </w:rPr>
        <w:t>5</w:t>
      </w:r>
      <w:r w:rsidR="00AD7433">
        <w:rPr>
          <w:rFonts w:ascii="Verdana" w:hAnsi="Verdana" w:cs="Arial"/>
          <w:sz w:val="20"/>
          <w:szCs w:val="20"/>
        </w:rPr>
        <w:t xml:space="preserve">00,00 </w:t>
      </w:r>
      <w:r w:rsidR="002F60E3">
        <w:rPr>
          <w:rFonts w:ascii="Verdana" w:hAnsi="Verdana" w:cs="Arial"/>
          <w:sz w:val="20"/>
          <w:szCs w:val="20"/>
        </w:rPr>
        <w:t xml:space="preserve">(esclusa IVA in quanto l’operatore è in regime forfettario) </w:t>
      </w:r>
      <w:r w:rsidRPr="002D4BC1">
        <w:rPr>
          <w:rFonts w:ascii="Verdana" w:hAnsi="Verdana" w:cs="Arial"/>
          <w:sz w:val="20"/>
          <w:szCs w:val="20"/>
        </w:rPr>
        <w:t xml:space="preserve">con imputazione </w:t>
      </w:r>
      <w:r w:rsidR="00724DF1">
        <w:rPr>
          <w:rFonts w:ascii="Verdana" w:hAnsi="Verdana" w:cs="Arial"/>
          <w:sz w:val="20"/>
          <w:szCs w:val="20"/>
        </w:rPr>
        <w:t>al Cap. 6810 del Bilancio di Previsione 202</w:t>
      </w:r>
      <w:r w:rsidR="00543F8F">
        <w:rPr>
          <w:rFonts w:ascii="Verdana" w:hAnsi="Verdana" w:cs="Arial"/>
          <w:sz w:val="20"/>
          <w:szCs w:val="20"/>
        </w:rPr>
        <w:t>3</w:t>
      </w:r>
      <w:r w:rsidR="00724DF1">
        <w:rPr>
          <w:rFonts w:ascii="Verdana" w:hAnsi="Verdana" w:cs="Arial"/>
          <w:sz w:val="20"/>
          <w:szCs w:val="20"/>
        </w:rPr>
        <w:t>.</w:t>
      </w:r>
    </w:p>
    <w:bookmarkEnd w:id="0"/>
    <w:p w14:paraId="72F32FA8" w14:textId="77777777" w:rsidR="002D4BC1" w:rsidRPr="002D4BC1" w:rsidRDefault="00000000" w:rsidP="002D4BC1">
      <w:pPr>
        <w:autoSpaceDE w:val="0"/>
        <w:autoSpaceDN w:val="0"/>
        <w:adjustRightInd w:val="0"/>
        <w:rPr>
          <w:rFonts w:ascii="Verdana" w:hAnsi="Verdana" w:cs="Arial"/>
        </w:rPr>
      </w:pPr>
    </w:p>
    <w:p w14:paraId="72F32FA9" w14:textId="77777777" w:rsidR="002D4BC1" w:rsidRPr="002D4BC1" w:rsidRDefault="00000000" w:rsidP="002D4BC1">
      <w:pPr>
        <w:autoSpaceDE w:val="0"/>
        <w:autoSpaceDN w:val="0"/>
        <w:adjustRightInd w:val="0"/>
        <w:rPr>
          <w:rFonts w:ascii="Verdana" w:hAnsi="Verdana" w:cs="Arial"/>
        </w:rPr>
      </w:pPr>
    </w:p>
    <w:p w14:paraId="72F32FAA" w14:textId="77777777" w:rsidR="002D4BC1" w:rsidRPr="00F6554C" w:rsidRDefault="00000000" w:rsidP="002D4BC1">
      <w:pPr>
        <w:autoSpaceDE w:val="0"/>
        <w:autoSpaceDN w:val="0"/>
        <w:adjustRightInd w:val="0"/>
        <w:rPr>
          <w:rFonts w:ascii="Arial" w:hAnsi="Arial" w:cs="Arial"/>
        </w:rPr>
      </w:pPr>
    </w:p>
    <w:p w14:paraId="72F32FAB" w14:textId="77777777" w:rsidR="002D4BC1" w:rsidRDefault="00000000" w:rsidP="002D4BC1">
      <w:pPr>
        <w:spacing w:after="9"/>
        <w:rPr>
          <w:rFonts w:ascii="Arial" w:hAnsi="Arial" w:cs="Arial"/>
          <w:b/>
        </w:rPr>
      </w:pPr>
    </w:p>
    <w:sectPr w:rsidR="002D4BC1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3E16" w14:textId="77777777" w:rsidR="0053013F" w:rsidRDefault="0053013F">
      <w:r>
        <w:separator/>
      </w:r>
    </w:p>
  </w:endnote>
  <w:endnote w:type="continuationSeparator" w:id="0">
    <w:p w14:paraId="19DB83F1" w14:textId="77777777" w:rsidR="0053013F" w:rsidRDefault="0053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2FB4" w14:textId="77777777" w:rsidR="00010446" w:rsidRDefault="00CD52C9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2F32FB5" w14:textId="77777777" w:rsidR="00010446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002D9" w14:textId="77777777" w:rsidR="0053013F" w:rsidRDefault="0053013F">
      <w:r>
        <w:separator/>
      </w:r>
    </w:p>
  </w:footnote>
  <w:footnote w:type="continuationSeparator" w:id="0">
    <w:p w14:paraId="375A7BF0" w14:textId="77777777" w:rsidR="0053013F" w:rsidRDefault="00530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48D4581"/>
    <w:multiLevelType w:val="hybridMultilevel"/>
    <w:tmpl w:val="48BCBE72"/>
    <w:lvl w:ilvl="0" w:tplc="275EBDB2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0C161B94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468E224A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FD62469A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F00CA42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CBCA796E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FCB8B248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DFFEC152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EB0A9CD8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0">
    <w:nsid w:val="10E835D4"/>
    <w:multiLevelType w:val="hybridMultilevel"/>
    <w:tmpl w:val="CF48997C"/>
    <w:lvl w:ilvl="0" w:tplc="C5246AB0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  <w:b/>
        <w:i w:val="0"/>
      </w:rPr>
    </w:lvl>
    <w:lvl w:ilvl="1" w:tplc="4D447ACE" w:tentative="1">
      <w:start w:val="1"/>
      <w:numFmt w:val="lowerLetter"/>
      <w:lvlText w:val="%2."/>
      <w:lvlJc w:val="left"/>
      <w:pPr>
        <w:ind w:left="2520" w:hanging="360"/>
      </w:pPr>
    </w:lvl>
    <w:lvl w:ilvl="2" w:tplc="91142F16" w:tentative="1">
      <w:start w:val="1"/>
      <w:numFmt w:val="lowerRoman"/>
      <w:lvlText w:val="%3."/>
      <w:lvlJc w:val="right"/>
      <w:pPr>
        <w:ind w:left="3240" w:hanging="180"/>
      </w:pPr>
    </w:lvl>
    <w:lvl w:ilvl="3" w:tplc="B158F29C" w:tentative="1">
      <w:start w:val="1"/>
      <w:numFmt w:val="decimal"/>
      <w:lvlText w:val="%4."/>
      <w:lvlJc w:val="left"/>
      <w:pPr>
        <w:ind w:left="3960" w:hanging="360"/>
      </w:pPr>
    </w:lvl>
    <w:lvl w:ilvl="4" w:tplc="DF7674F4" w:tentative="1">
      <w:start w:val="1"/>
      <w:numFmt w:val="lowerLetter"/>
      <w:lvlText w:val="%5."/>
      <w:lvlJc w:val="left"/>
      <w:pPr>
        <w:ind w:left="4680" w:hanging="360"/>
      </w:pPr>
    </w:lvl>
    <w:lvl w:ilvl="5" w:tplc="547C6F98" w:tentative="1">
      <w:start w:val="1"/>
      <w:numFmt w:val="lowerRoman"/>
      <w:lvlText w:val="%6."/>
      <w:lvlJc w:val="right"/>
      <w:pPr>
        <w:ind w:left="5400" w:hanging="180"/>
      </w:pPr>
    </w:lvl>
    <w:lvl w:ilvl="6" w:tplc="79763A26" w:tentative="1">
      <w:start w:val="1"/>
      <w:numFmt w:val="decimal"/>
      <w:lvlText w:val="%7."/>
      <w:lvlJc w:val="left"/>
      <w:pPr>
        <w:ind w:left="6120" w:hanging="360"/>
      </w:pPr>
    </w:lvl>
    <w:lvl w:ilvl="7" w:tplc="4EE61E52" w:tentative="1">
      <w:start w:val="1"/>
      <w:numFmt w:val="lowerLetter"/>
      <w:lvlText w:val="%8."/>
      <w:lvlJc w:val="left"/>
      <w:pPr>
        <w:ind w:left="6840" w:hanging="360"/>
      </w:pPr>
    </w:lvl>
    <w:lvl w:ilvl="8" w:tplc="8556C70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835A89"/>
    <w:multiLevelType w:val="hybridMultilevel"/>
    <w:tmpl w:val="E1A8AEF2"/>
    <w:lvl w:ilvl="0" w:tplc="354614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CF46EA8" w:tentative="1">
      <w:start w:val="1"/>
      <w:numFmt w:val="lowerLetter"/>
      <w:lvlText w:val="%2."/>
      <w:lvlJc w:val="left"/>
      <w:pPr>
        <w:ind w:left="1440" w:hanging="360"/>
      </w:pPr>
    </w:lvl>
    <w:lvl w:ilvl="2" w:tplc="C1AA16BE" w:tentative="1">
      <w:start w:val="1"/>
      <w:numFmt w:val="lowerRoman"/>
      <w:lvlText w:val="%3."/>
      <w:lvlJc w:val="right"/>
      <w:pPr>
        <w:ind w:left="2160" w:hanging="180"/>
      </w:pPr>
    </w:lvl>
    <w:lvl w:ilvl="3" w:tplc="B75CDBF0" w:tentative="1">
      <w:start w:val="1"/>
      <w:numFmt w:val="decimal"/>
      <w:lvlText w:val="%4."/>
      <w:lvlJc w:val="left"/>
      <w:pPr>
        <w:ind w:left="2880" w:hanging="360"/>
      </w:pPr>
    </w:lvl>
    <w:lvl w:ilvl="4" w:tplc="1206D61E" w:tentative="1">
      <w:start w:val="1"/>
      <w:numFmt w:val="lowerLetter"/>
      <w:lvlText w:val="%5."/>
      <w:lvlJc w:val="left"/>
      <w:pPr>
        <w:ind w:left="3600" w:hanging="360"/>
      </w:pPr>
    </w:lvl>
    <w:lvl w:ilvl="5" w:tplc="BCFA79C0" w:tentative="1">
      <w:start w:val="1"/>
      <w:numFmt w:val="lowerRoman"/>
      <w:lvlText w:val="%6."/>
      <w:lvlJc w:val="right"/>
      <w:pPr>
        <w:ind w:left="4320" w:hanging="180"/>
      </w:pPr>
    </w:lvl>
    <w:lvl w:ilvl="6" w:tplc="352EA1D8" w:tentative="1">
      <w:start w:val="1"/>
      <w:numFmt w:val="decimal"/>
      <w:lvlText w:val="%7."/>
      <w:lvlJc w:val="left"/>
      <w:pPr>
        <w:ind w:left="5040" w:hanging="360"/>
      </w:pPr>
    </w:lvl>
    <w:lvl w:ilvl="7" w:tplc="8CE004AC" w:tentative="1">
      <w:start w:val="1"/>
      <w:numFmt w:val="lowerLetter"/>
      <w:lvlText w:val="%8."/>
      <w:lvlJc w:val="left"/>
      <w:pPr>
        <w:ind w:left="5760" w:hanging="360"/>
      </w:pPr>
    </w:lvl>
    <w:lvl w:ilvl="8" w:tplc="B6F42B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171D7"/>
    <w:multiLevelType w:val="hybridMultilevel"/>
    <w:tmpl w:val="0AE0A318"/>
    <w:lvl w:ilvl="0" w:tplc="E7568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62663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4AE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C26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4C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8C99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2D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85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321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31AB5"/>
    <w:multiLevelType w:val="hybridMultilevel"/>
    <w:tmpl w:val="8D1A924A"/>
    <w:lvl w:ilvl="0" w:tplc="F24A968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830CD1D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DDAD980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97201C8A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5FD6227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4000B2F4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ED3E228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13C615C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B680FF7C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26C63F34"/>
    <w:multiLevelType w:val="hybridMultilevel"/>
    <w:tmpl w:val="B8FC1A84"/>
    <w:lvl w:ilvl="0" w:tplc="F94C78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</w:rPr>
    </w:lvl>
    <w:lvl w:ilvl="1" w:tplc="088ADEA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67AA1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4AC7A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9C0966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A8D4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E879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E0C65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9B4EE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D306FA"/>
    <w:multiLevelType w:val="multilevel"/>
    <w:tmpl w:val="BB6C9B8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B1E7CE5"/>
    <w:multiLevelType w:val="hybridMultilevel"/>
    <w:tmpl w:val="F1D03788"/>
    <w:lvl w:ilvl="0" w:tplc="8732281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C4CE3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64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29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C24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AD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4E7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20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A8A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15C13"/>
    <w:multiLevelType w:val="hybridMultilevel"/>
    <w:tmpl w:val="9104B1CE"/>
    <w:lvl w:ilvl="0" w:tplc="71286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3041AA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9D4CE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AA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E0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EF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A0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66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43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D0B8B"/>
    <w:multiLevelType w:val="hybridMultilevel"/>
    <w:tmpl w:val="04C2D572"/>
    <w:lvl w:ilvl="0" w:tplc="3BF4793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76E63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0E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29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E800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749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EA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CBF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2B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91B93"/>
    <w:multiLevelType w:val="hybridMultilevel"/>
    <w:tmpl w:val="FC82C65C"/>
    <w:lvl w:ilvl="0" w:tplc="A7725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8DC2F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2E9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E58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ECF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5C04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E24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A4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828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A5E08"/>
    <w:multiLevelType w:val="hybridMultilevel"/>
    <w:tmpl w:val="3F46C9DA"/>
    <w:lvl w:ilvl="0" w:tplc="61D45B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6"/>
      </w:rPr>
    </w:lvl>
    <w:lvl w:ilvl="1" w:tplc="6D001E3E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56E0BF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6FC561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9A1F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C34265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0C311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00E94B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B0D49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6CC3623"/>
    <w:multiLevelType w:val="multilevel"/>
    <w:tmpl w:val="A720FB6C"/>
    <w:lvl w:ilvl="0">
      <w:numFmt w:val="decimal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A57267A"/>
    <w:multiLevelType w:val="hybridMultilevel"/>
    <w:tmpl w:val="BBB6D2EA"/>
    <w:name w:val="Elenco_4"/>
    <w:lvl w:ilvl="0" w:tplc="0D4A0AD6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1C124F50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C04B50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49CA3EB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B7B2B30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E050157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265C6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D860567E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89D4062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E0D02BE"/>
    <w:multiLevelType w:val="hybridMultilevel"/>
    <w:tmpl w:val="DA02264C"/>
    <w:lvl w:ilvl="0" w:tplc="FB188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6D084B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50A6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486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8F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0AF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E5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24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ACC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72422">
    <w:abstractNumId w:val="1"/>
  </w:num>
  <w:num w:numId="2" w16cid:durableId="1170483639">
    <w:abstractNumId w:val="0"/>
  </w:num>
  <w:num w:numId="3" w16cid:durableId="1063334983">
    <w:abstractNumId w:val="5"/>
  </w:num>
  <w:num w:numId="4" w16cid:durableId="607591482">
    <w:abstractNumId w:val="14"/>
  </w:num>
  <w:num w:numId="5" w16cid:durableId="1635864023">
    <w:abstractNumId w:val="3"/>
  </w:num>
  <w:num w:numId="6" w16cid:durableId="839589934">
    <w:abstractNumId w:val="7"/>
  </w:num>
  <w:num w:numId="7" w16cid:durableId="965893305">
    <w:abstractNumId w:val="8"/>
  </w:num>
  <w:num w:numId="8" w16cid:durableId="26834110">
    <w:abstractNumId w:val="10"/>
  </w:num>
  <w:num w:numId="9" w16cid:durableId="254173705">
    <w:abstractNumId w:val="13"/>
  </w:num>
  <w:num w:numId="10" w16cid:durableId="1612283124">
    <w:abstractNumId w:val="9"/>
  </w:num>
  <w:num w:numId="11" w16cid:durableId="1033580635">
    <w:abstractNumId w:val="11"/>
  </w:num>
  <w:num w:numId="12" w16cid:durableId="23791982">
    <w:abstractNumId w:val="6"/>
  </w:num>
  <w:num w:numId="13" w16cid:durableId="1645501451">
    <w:abstractNumId w:val="15"/>
  </w:num>
  <w:num w:numId="14" w16cid:durableId="732967215">
    <w:abstractNumId w:val="12"/>
  </w:num>
  <w:num w:numId="15" w16cid:durableId="1316177185">
    <w:abstractNumId w:val="2"/>
  </w:num>
  <w:num w:numId="16" w16cid:durableId="634331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383EC6"/>
    <w:rsid w:val="000952DE"/>
    <w:rsid w:val="0010144D"/>
    <w:rsid w:val="00105D41"/>
    <w:rsid w:val="001115D2"/>
    <w:rsid w:val="00141FF2"/>
    <w:rsid w:val="001C75D3"/>
    <w:rsid w:val="001E120A"/>
    <w:rsid w:val="00241289"/>
    <w:rsid w:val="002557F8"/>
    <w:rsid w:val="00275194"/>
    <w:rsid w:val="002E050F"/>
    <w:rsid w:val="002F60E3"/>
    <w:rsid w:val="003075C0"/>
    <w:rsid w:val="003165C4"/>
    <w:rsid w:val="00323DCE"/>
    <w:rsid w:val="00324257"/>
    <w:rsid w:val="00357F84"/>
    <w:rsid w:val="00383EC6"/>
    <w:rsid w:val="00406A80"/>
    <w:rsid w:val="004261D2"/>
    <w:rsid w:val="004304DC"/>
    <w:rsid w:val="00453EF3"/>
    <w:rsid w:val="004766D7"/>
    <w:rsid w:val="004931B9"/>
    <w:rsid w:val="0053013F"/>
    <w:rsid w:val="00543F8F"/>
    <w:rsid w:val="00567A96"/>
    <w:rsid w:val="005C5DFA"/>
    <w:rsid w:val="00602A60"/>
    <w:rsid w:val="00611B43"/>
    <w:rsid w:val="006515AE"/>
    <w:rsid w:val="0066544A"/>
    <w:rsid w:val="006806DE"/>
    <w:rsid w:val="006C09D9"/>
    <w:rsid w:val="006E1ABD"/>
    <w:rsid w:val="00724DF1"/>
    <w:rsid w:val="00786CED"/>
    <w:rsid w:val="007A1501"/>
    <w:rsid w:val="007D3E61"/>
    <w:rsid w:val="0087161A"/>
    <w:rsid w:val="008D5CC9"/>
    <w:rsid w:val="008E5300"/>
    <w:rsid w:val="00900E32"/>
    <w:rsid w:val="00915D87"/>
    <w:rsid w:val="00935533"/>
    <w:rsid w:val="00977900"/>
    <w:rsid w:val="009A0840"/>
    <w:rsid w:val="009A2941"/>
    <w:rsid w:val="009B1625"/>
    <w:rsid w:val="009D2A2D"/>
    <w:rsid w:val="00A305E4"/>
    <w:rsid w:val="00A46CAC"/>
    <w:rsid w:val="00AA1461"/>
    <w:rsid w:val="00AB7EB1"/>
    <w:rsid w:val="00AD44C0"/>
    <w:rsid w:val="00AD7433"/>
    <w:rsid w:val="00AE2993"/>
    <w:rsid w:val="00AF7E73"/>
    <w:rsid w:val="00BF403F"/>
    <w:rsid w:val="00C76081"/>
    <w:rsid w:val="00C8376E"/>
    <w:rsid w:val="00C973E4"/>
    <w:rsid w:val="00CA7462"/>
    <w:rsid w:val="00CD52C9"/>
    <w:rsid w:val="00D85CFC"/>
    <w:rsid w:val="00DE5D4F"/>
    <w:rsid w:val="00E2558C"/>
    <w:rsid w:val="00EE3C76"/>
    <w:rsid w:val="00EE6D4B"/>
    <w:rsid w:val="00F16995"/>
    <w:rsid w:val="00F46940"/>
    <w:rsid w:val="00FD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32F69"/>
  <w15:docId w15:val="{FFF426D7-893B-419A-B2F7-F06D6D19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uiPriority w:val="34"/>
    <w:qFormat/>
    <w:rsid w:val="002D4BC1"/>
    <w:pPr>
      <w:spacing w:after="160" w:line="25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rginabcervini\AppData\Roaming\Microsoft\Templates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</Template>
  <TotalTime>81</TotalTime>
  <Pages>3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Bianchi Cervini Giorgina</cp:lastModifiedBy>
  <cp:revision>7</cp:revision>
  <cp:lastPrinted>2022-05-02T13:11:00Z</cp:lastPrinted>
  <dcterms:created xsi:type="dcterms:W3CDTF">2022-12-20T10:26:00Z</dcterms:created>
  <dcterms:modified xsi:type="dcterms:W3CDTF">2022-12-22T06:43:00Z</dcterms:modified>
</cp:coreProperties>
</file>